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E500" w14:textId="136E6B79" w:rsidR="001A39E2" w:rsidRDefault="001A39E2" w:rsidP="00806E47">
      <w:pPr>
        <w:spacing w:before="1680"/>
        <w:jc w:val="right"/>
        <w:rPr>
          <w:b/>
        </w:rPr>
      </w:pPr>
    </w:p>
    <w:p w14:paraId="0493E501" w14:textId="77777777" w:rsidR="00A845A9" w:rsidRPr="00B57637" w:rsidRDefault="000C5E9B" w:rsidP="00806E47">
      <w:pPr>
        <w:rPr>
          <w:color w:val="FF0000"/>
        </w:rPr>
      </w:pPr>
      <w:r w:rsidRPr="00B57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93E51D" wp14:editId="0E37B9D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4A395" id="Line 5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93E502" w14:textId="77777777" w:rsidR="00A845A9" w:rsidRPr="00B57637" w:rsidRDefault="003B3D64" w:rsidP="006353A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57637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B57637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493E503" w14:textId="77777777" w:rsidR="00A845A9" w:rsidRPr="00B57637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57637">
        <w:rPr>
          <w:rFonts w:ascii="Times New Roman" w:hAnsi="Times New Roman"/>
          <w:color w:val="FF0000"/>
          <w:sz w:val="40"/>
          <w:szCs w:val="40"/>
        </w:rPr>
        <w:t>BY</w:t>
      </w:r>
    </w:p>
    <w:p w14:paraId="0493E504" w14:textId="77777777" w:rsidR="00A845A9" w:rsidRPr="00B57637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57637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93E505" w14:textId="77777777" w:rsidR="00A845A9" w:rsidRPr="00B57637" w:rsidRDefault="000C5E9B" w:rsidP="00806E47">
      <w:pPr>
        <w:rPr>
          <w:color w:val="FF0000"/>
        </w:rPr>
      </w:pPr>
      <w:r w:rsidRPr="00B57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93E51F" wp14:editId="0AE0517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5C40" id="Line 6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AF043DA" w14:textId="77777777" w:rsidR="00201AFD" w:rsidRDefault="00201AFD" w:rsidP="00201AFD"/>
    <w:p w14:paraId="3FFE47A0" w14:textId="106FE6FD" w:rsidR="00201AFD" w:rsidRPr="00201AFD" w:rsidRDefault="00201AFD" w:rsidP="00201AFD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201AFD">
        <w:rPr>
          <w:rFonts w:ascii="Arial" w:hAnsi="Arial" w:cs="Arial"/>
          <w:b/>
          <w:bCs/>
          <w:sz w:val="24"/>
          <w:szCs w:val="24"/>
        </w:rPr>
        <w:t xml:space="preserve">TITLE </w:t>
      </w:r>
      <w:r w:rsidRPr="00201AF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1AFD">
        <w:rPr>
          <w:rFonts w:ascii="Arial" w:hAnsi="Arial" w:cs="Arial"/>
          <w:b/>
          <w:bCs/>
          <w:sz w:val="24"/>
          <w:szCs w:val="24"/>
        </w:rPr>
        <w:t>Provisional Local Government Settlement 202</w:t>
      </w:r>
      <w:r w:rsidR="000F6EBF">
        <w:rPr>
          <w:rFonts w:ascii="Arial" w:hAnsi="Arial" w:cs="Arial"/>
          <w:b/>
          <w:bCs/>
          <w:sz w:val="24"/>
          <w:szCs w:val="24"/>
        </w:rPr>
        <w:t>4</w:t>
      </w:r>
      <w:r w:rsidRPr="00201AFD">
        <w:rPr>
          <w:rFonts w:ascii="Arial" w:hAnsi="Arial" w:cs="Arial"/>
          <w:b/>
          <w:bCs/>
          <w:sz w:val="24"/>
          <w:szCs w:val="24"/>
        </w:rPr>
        <w:t>-2</w:t>
      </w:r>
      <w:r w:rsidR="000F6EBF">
        <w:rPr>
          <w:rFonts w:ascii="Arial" w:hAnsi="Arial" w:cs="Arial"/>
          <w:b/>
          <w:bCs/>
          <w:sz w:val="24"/>
          <w:szCs w:val="24"/>
        </w:rPr>
        <w:t>5</w:t>
      </w:r>
      <w:r w:rsidR="002868BB">
        <w:rPr>
          <w:rFonts w:ascii="Arial" w:hAnsi="Arial" w:cs="Arial"/>
          <w:b/>
          <w:bCs/>
          <w:sz w:val="24"/>
          <w:szCs w:val="24"/>
        </w:rPr>
        <w:br/>
      </w:r>
    </w:p>
    <w:p w14:paraId="190E990C" w14:textId="0D0A5B4B" w:rsidR="00201AFD" w:rsidRPr="00201AFD" w:rsidRDefault="00201AFD" w:rsidP="00201AFD">
      <w:pPr>
        <w:rPr>
          <w:rFonts w:ascii="Arial" w:hAnsi="Arial" w:cs="Arial"/>
          <w:b/>
          <w:bCs/>
          <w:sz w:val="24"/>
          <w:szCs w:val="24"/>
        </w:rPr>
      </w:pPr>
      <w:r w:rsidRPr="00201AFD">
        <w:rPr>
          <w:rFonts w:ascii="Arial" w:hAnsi="Arial" w:cs="Arial"/>
          <w:b/>
          <w:bCs/>
          <w:sz w:val="24"/>
          <w:szCs w:val="24"/>
        </w:rPr>
        <w:t xml:space="preserve">DATE </w:t>
      </w:r>
      <w:r w:rsidRPr="00201AFD">
        <w:rPr>
          <w:rFonts w:ascii="Arial" w:hAnsi="Arial" w:cs="Arial"/>
          <w:b/>
          <w:bCs/>
          <w:sz w:val="24"/>
          <w:szCs w:val="24"/>
        </w:rPr>
        <w:tab/>
      </w:r>
      <w:r w:rsidR="000F6EBF">
        <w:rPr>
          <w:rFonts w:ascii="Arial" w:hAnsi="Arial" w:cs="Arial"/>
          <w:b/>
          <w:bCs/>
          <w:sz w:val="24"/>
          <w:szCs w:val="24"/>
        </w:rPr>
        <w:t>20</w:t>
      </w:r>
      <w:r w:rsidRPr="00201AFD">
        <w:rPr>
          <w:rFonts w:ascii="Arial" w:hAnsi="Arial" w:cs="Arial"/>
          <w:b/>
          <w:bCs/>
          <w:sz w:val="24"/>
          <w:szCs w:val="24"/>
        </w:rPr>
        <w:t xml:space="preserve"> December 202</w:t>
      </w:r>
      <w:r w:rsidR="000F6EBF">
        <w:rPr>
          <w:rFonts w:ascii="Arial" w:hAnsi="Arial" w:cs="Arial"/>
          <w:b/>
          <w:bCs/>
          <w:sz w:val="24"/>
          <w:szCs w:val="24"/>
        </w:rPr>
        <w:t>3</w:t>
      </w:r>
    </w:p>
    <w:p w14:paraId="0493E511" w14:textId="6F5CCD05" w:rsidR="00EA5290" w:rsidRPr="00201AFD" w:rsidRDefault="002868BB" w:rsidP="00201A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01AFD" w:rsidRPr="00201AFD">
        <w:rPr>
          <w:rFonts w:ascii="Arial" w:hAnsi="Arial" w:cs="Arial"/>
          <w:b/>
          <w:bCs/>
          <w:sz w:val="24"/>
          <w:szCs w:val="24"/>
        </w:rPr>
        <w:t>BY</w:t>
      </w:r>
      <w:r w:rsidR="00201AFD" w:rsidRPr="00201AFD">
        <w:rPr>
          <w:rFonts w:ascii="Arial" w:hAnsi="Arial" w:cs="Arial"/>
          <w:b/>
          <w:bCs/>
          <w:sz w:val="24"/>
          <w:szCs w:val="24"/>
        </w:rPr>
        <w:tab/>
      </w:r>
      <w:r w:rsidR="00201AFD">
        <w:rPr>
          <w:rFonts w:ascii="Arial" w:hAnsi="Arial" w:cs="Arial"/>
          <w:b/>
          <w:bCs/>
          <w:sz w:val="24"/>
          <w:szCs w:val="24"/>
        </w:rPr>
        <w:tab/>
      </w:r>
      <w:r w:rsidR="00201AFD" w:rsidRPr="00201AFD">
        <w:rPr>
          <w:rFonts w:ascii="Arial" w:hAnsi="Arial" w:cs="Arial"/>
          <w:b/>
          <w:bCs/>
          <w:sz w:val="24"/>
          <w:szCs w:val="24"/>
        </w:rPr>
        <w:t>Rebecca Evans MS, Minister for Finance and Local Government</w:t>
      </w:r>
    </w:p>
    <w:p w14:paraId="2C37F78A" w14:textId="77777777" w:rsidR="00285D51" w:rsidRDefault="00285D51" w:rsidP="00285D51">
      <w:pPr>
        <w:keepLines/>
        <w:rPr>
          <w:rFonts w:ascii="Arial" w:hAnsi="Arial" w:cs="Arial"/>
          <w:sz w:val="24"/>
          <w:szCs w:val="24"/>
        </w:rPr>
      </w:pPr>
    </w:p>
    <w:p w14:paraId="0D4F1A6D" w14:textId="77777777" w:rsidR="002868BB" w:rsidRDefault="00285D51" w:rsidP="002868BB">
      <w:pPr>
        <w:keepLines/>
        <w:rPr>
          <w:rFonts w:ascii="Arial" w:hAnsi="Arial" w:cs="Arial"/>
          <w:sz w:val="24"/>
          <w:szCs w:val="24"/>
        </w:rPr>
      </w:pPr>
      <w:r w:rsidRPr="00C554FA">
        <w:rPr>
          <w:rFonts w:ascii="Arial" w:hAnsi="Arial" w:cs="Arial"/>
          <w:sz w:val="24"/>
          <w:szCs w:val="24"/>
        </w:rPr>
        <w:t>In 202</w:t>
      </w:r>
      <w:r>
        <w:rPr>
          <w:rFonts w:ascii="Arial" w:hAnsi="Arial" w:cs="Arial"/>
          <w:sz w:val="24"/>
          <w:szCs w:val="24"/>
        </w:rPr>
        <w:t>4</w:t>
      </w:r>
      <w:r w:rsidRPr="00C554FA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5</w:t>
      </w:r>
      <w:r w:rsidRPr="00C554FA">
        <w:rPr>
          <w:rFonts w:ascii="Arial" w:hAnsi="Arial" w:cs="Arial"/>
          <w:sz w:val="24"/>
          <w:szCs w:val="24"/>
        </w:rPr>
        <w:t xml:space="preserve">, local authorities will receive </w:t>
      </w:r>
      <w:r w:rsidRPr="00C00B7A">
        <w:rPr>
          <w:rFonts w:ascii="Arial" w:hAnsi="Arial" w:cs="Arial"/>
          <w:sz w:val="24"/>
          <w:szCs w:val="24"/>
        </w:rPr>
        <w:t>£5.7bn</w:t>
      </w:r>
      <w:r>
        <w:rPr>
          <w:rFonts w:ascii="Arial" w:hAnsi="Arial" w:cs="Arial"/>
          <w:sz w:val="24"/>
          <w:szCs w:val="24"/>
        </w:rPr>
        <w:t xml:space="preserve"> </w:t>
      </w:r>
      <w:r w:rsidRPr="00C554FA">
        <w:rPr>
          <w:rFonts w:ascii="Arial" w:hAnsi="Arial" w:cs="Arial"/>
          <w:sz w:val="24"/>
          <w:szCs w:val="24"/>
        </w:rPr>
        <w:t xml:space="preserve">from the Welsh Government Revenue Support Grant (RSG) and </w:t>
      </w:r>
      <w:proofErr w:type="spellStart"/>
      <w:r w:rsidRPr="00C554FA">
        <w:rPr>
          <w:rFonts w:ascii="Arial" w:hAnsi="Arial" w:cs="Arial"/>
          <w:sz w:val="24"/>
          <w:szCs w:val="24"/>
        </w:rPr>
        <w:t>non-domestic</w:t>
      </w:r>
      <w:proofErr w:type="spellEnd"/>
      <w:r w:rsidRPr="00C554FA">
        <w:rPr>
          <w:rFonts w:ascii="Arial" w:hAnsi="Arial" w:cs="Arial"/>
          <w:sz w:val="24"/>
          <w:szCs w:val="24"/>
        </w:rPr>
        <w:t xml:space="preserve"> rates (NDR)</w:t>
      </w:r>
      <w:r w:rsidRPr="005807FA">
        <w:rPr>
          <w:rFonts w:ascii="Arial" w:hAnsi="Arial" w:cs="Arial"/>
          <w:sz w:val="24"/>
          <w:szCs w:val="24"/>
        </w:rPr>
        <w:t xml:space="preserve"> to </w:t>
      </w:r>
      <w:r w:rsidRPr="00C554FA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 xml:space="preserve">end on delivering key services.  This means the </w:t>
      </w:r>
      <w:r w:rsidRPr="00C554FA">
        <w:rPr>
          <w:rFonts w:ascii="Arial" w:hAnsi="Arial" w:cs="Arial"/>
          <w:sz w:val="24"/>
          <w:szCs w:val="24"/>
        </w:rPr>
        <w:t>core revenue funding for local government in 202</w:t>
      </w:r>
      <w:r>
        <w:rPr>
          <w:rFonts w:ascii="Arial" w:hAnsi="Arial" w:cs="Arial"/>
          <w:sz w:val="24"/>
          <w:szCs w:val="24"/>
        </w:rPr>
        <w:t>4</w:t>
      </w:r>
      <w:r w:rsidRPr="00C554FA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5</w:t>
      </w:r>
      <w:r w:rsidRPr="00C554FA">
        <w:rPr>
          <w:rFonts w:ascii="Arial" w:hAnsi="Arial" w:cs="Arial"/>
          <w:sz w:val="24"/>
          <w:szCs w:val="24"/>
        </w:rPr>
        <w:t xml:space="preserve"> will increase by </w:t>
      </w:r>
      <w:r>
        <w:rPr>
          <w:rFonts w:ascii="Arial" w:hAnsi="Arial" w:cs="Arial"/>
          <w:sz w:val="24"/>
          <w:szCs w:val="24"/>
        </w:rPr>
        <w:t>3.1</w:t>
      </w:r>
      <w:r w:rsidRPr="00C554FA">
        <w:rPr>
          <w:rFonts w:ascii="Arial" w:hAnsi="Arial" w:cs="Arial"/>
          <w:sz w:val="24"/>
          <w:szCs w:val="24"/>
        </w:rPr>
        <w:t>% on a like-for-like basis compared to the current year</w:t>
      </w:r>
      <w:r>
        <w:rPr>
          <w:rFonts w:ascii="Arial" w:hAnsi="Arial" w:cs="Arial"/>
          <w:sz w:val="24"/>
          <w:szCs w:val="24"/>
        </w:rPr>
        <w:t xml:space="preserve">. </w:t>
      </w:r>
      <w:r w:rsidR="00CA630F">
        <w:rPr>
          <w:rFonts w:ascii="Arial" w:hAnsi="Arial" w:cs="Arial"/>
          <w:sz w:val="24"/>
          <w:szCs w:val="24"/>
        </w:rPr>
        <w:t xml:space="preserve"> </w:t>
      </w:r>
    </w:p>
    <w:p w14:paraId="7821DC38" w14:textId="77777777" w:rsidR="002868BB" w:rsidRDefault="002868BB" w:rsidP="002868BB">
      <w:pPr>
        <w:keepLines/>
        <w:rPr>
          <w:rFonts w:ascii="Arial" w:hAnsi="Arial" w:cs="Arial"/>
          <w:sz w:val="24"/>
          <w:szCs w:val="24"/>
        </w:rPr>
      </w:pPr>
    </w:p>
    <w:p w14:paraId="7A203914" w14:textId="2AD94DCB" w:rsidR="00285D51" w:rsidRPr="00C554FA" w:rsidRDefault="00CA630F" w:rsidP="002868B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funding </w:t>
      </w:r>
      <w:r w:rsidR="00955DC7">
        <w:rPr>
          <w:rFonts w:ascii="Arial" w:hAnsi="Arial" w:cs="Arial"/>
          <w:sz w:val="24"/>
          <w:szCs w:val="24"/>
        </w:rPr>
        <w:t xml:space="preserve">of £1.3m </w:t>
      </w:r>
      <w:r>
        <w:rPr>
          <w:rFonts w:ascii="Arial" w:hAnsi="Arial" w:cs="Arial"/>
          <w:sz w:val="24"/>
          <w:szCs w:val="24"/>
        </w:rPr>
        <w:t xml:space="preserve">is being provided to ensure no </w:t>
      </w:r>
      <w:r w:rsidR="00285D51">
        <w:rPr>
          <w:rFonts w:ascii="Arial" w:hAnsi="Arial" w:cs="Arial"/>
          <w:sz w:val="24"/>
          <w:szCs w:val="24"/>
        </w:rPr>
        <w:t xml:space="preserve">authority will receive less than </w:t>
      </w:r>
      <w:r w:rsidR="00285D51" w:rsidRPr="004F3B4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2.0%</w:t>
      </w:r>
      <w:r w:rsidR="00DD5473">
        <w:rPr>
          <w:rFonts w:ascii="Arial" w:hAnsi="Arial" w:cs="Arial"/>
          <w:sz w:val="24"/>
          <w:szCs w:val="24"/>
        </w:rPr>
        <w:t xml:space="preserve"> </w:t>
      </w:r>
      <w:r w:rsidR="00285D51">
        <w:rPr>
          <w:rFonts w:ascii="Arial" w:hAnsi="Arial" w:cs="Arial"/>
          <w:sz w:val="24"/>
          <w:szCs w:val="24"/>
        </w:rPr>
        <w:t xml:space="preserve">increase.  </w:t>
      </w:r>
    </w:p>
    <w:p w14:paraId="413AAD33" w14:textId="77777777" w:rsidR="00285D51" w:rsidRDefault="00285D51" w:rsidP="00CB0798">
      <w:pPr>
        <w:spacing w:after="160"/>
        <w:contextualSpacing/>
        <w:rPr>
          <w:rFonts w:ascii="Arial" w:eastAsia="Arial" w:hAnsi="Arial" w:cs="Arial"/>
          <w:sz w:val="24"/>
          <w:szCs w:val="24"/>
        </w:rPr>
      </w:pPr>
    </w:p>
    <w:p w14:paraId="19087771" w14:textId="699C2F0D" w:rsidR="00285D51" w:rsidRPr="002868BB" w:rsidRDefault="002868BB" w:rsidP="00CB0798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theme="minorBidi"/>
          <w:sz w:val="24"/>
        </w:rPr>
        <w:t>The Welsh Government’s budget is worth up to £1.3bn less in real terms than when it was set in 2021</w:t>
      </w:r>
      <w:r w:rsidR="00285D51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Our </w:t>
      </w:r>
      <w:r w:rsidR="00285D51" w:rsidRPr="003910C7">
        <w:rPr>
          <w:rFonts w:ascii="Arial" w:eastAsia="Arial" w:hAnsi="Arial" w:cs="Arial"/>
          <w:sz w:val="24"/>
          <w:szCs w:val="24"/>
        </w:rPr>
        <w:t>settlement</w:t>
      </w:r>
      <w:r>
        <w:rPr>
          <w:rFonts w:ascii="Arial" w:eastAsia="Arial" w:hAnsi="Arial" w:cs="Arial"/>
          <w:sz w:val="24"/>
          <w:szCs w:val="24"/>
        </w:rPr>
        <w:t>, which comes largely from the UK Government in the form of a block grant,</w:t>
      </w:r>
      <w:r w:rsidR="00285D51" w:rsidRPr="003910C7">
        <w:rPr>
          <w:rFonts w:ascii="Arial" w:eastAsia="Arial" w:hAnsi="Arial" w:cs="Arial"/>
          <w:sz w:val="24"/>
          <w:szCs w:val="24"/>
        </w:rPr>
        <w:t xml:space="preserve"> is not sufficient to meet all pressures </w:t>
      </w:r>
      <w:r>
        <w:rPr>
          <w:rFonts w:ascii="Arial" w:eastAsia="Arial" w:hAnsi="Arial" w:cs="Arial"/>
          <w:sz w:val="24"/>
          <w:szCs w:val="24"/>
        </w:rPr>
        <w:t>public services face</w:t>
      </w:r>
      <w:r w:rsidR="00955DC7">
        <w:rPr>
          <w:rFonts w:ascii="Arial" w:eastAsia="Arial" w:hAnsi="Arial" w:cs="Arial"/>
          <w:sz w:val="24"/>
          <w:szCs w:val="24"/>
        </w:rPr>
        <w:t xml:space="preserve"> as a result of </w:t>
      </w:r>
      <w:proofErr w:type="gramStart"/>
      <w:r w:rsidR="00955DC7">
        <w:rPr>
          <w:rFonts w:ascii="Arial" w:eastAsia="Arial" w:hAnsi="Arial" w:cs="Arial"/>
          <w:sz w:val="24"/>
          <w:szCs w:val="24"/>
        </w:rPr>
        <w:t>persistently-high</w:t>
      </w:r>
      <w:proofErr w:type="gramEnd"/>
      <w:r w:rsidR="00955DC7">
        <w:rPr>
          <w:rFonts w:ascii="Arial" w:eastAsia="Arial" w:hAnsi="Arial" w:cs="Arial"/>
          <w:sz w:val="24"/>
          <w:szCs w:val="24"/>
        </w:rPr>
        <w:t xml:space="preserve"> inflation and rising demand</w:t>
      </w:r>
      <w:r>
        <w:rPr>
          <w:rFonts w:ascii="Arial" w:eastAsia="Arial" w:hAnsi="Arial" w:cs="Arial"/>
          <w:sz w:val="24"/>
          <w:szCs w:val="24"/>
        </w:rPr>
        <w:t xml:space="preserve">. As we have developed the draft Budget 2024-25, which was published yesterday, </w:t>
      </w:r>
      <w:r>
        <w:rPr>
          <w:rFonts w:ascii="Arial" w:hAnsi="Arial" w:cs="Arial"/>
          <w:sz w:val="24"/>
          <w:szCs w:val="24"/>
        </w:rPr>
        <w:t xml:space="preserve">we have prioritised </w:t>
      </w:r>
      <w:r w:rsidR="00285D51" w:rsidRPr="00273761">
        <w:rPr>
          <w:rFonts w:ascii="Arial" w:hAnsi="Arial" w:cs="Arial"/>
          <w:sz w:val="24"/>
          <w:szCs w:val="24"/>
        </w:rPr>
        <w:t>protect</w:t>
      </w:r>
      <w:r>
        <w:rPr>
          <w:rFonts w:ascii="Arial" w:hAnsi="Arial" w:cs="Arial"/>
          <w:sz w:val="24"/>
          <w:szCs w:val="24"/>
        </w:rPr>
        <w:t>ing</w:t>
      </w:r>
      <w:r w:rsidR="00285D51" w:rsidRPr="00273761">
        <w:rPr>
          <w:rFonts w:ascii="Arial" w:hAnsi="Arial" w:cs="Arial"/>
          <w:sz w:val="24"/>
          <w:szCs w:val="24"/>
        </w:rPr>
        <w:t xml:space="preserve"> core frontline public services as far as </w:t>
      </w:r>
      <w:proofErr w:type="gramStart"/>
      <w:r w:rsidR="00285D51" w:rsidRPr="00273761">
        <w:rPr>
          <w:rFonts w:ascii="Arial" w:hAnsi="Arial" w:cs="Arial"/>
          <w:sz w:val="24"/>
          <w:szCs w:val="24"/>
        </w:rPr>
        <w:t>possible;</w:t>
      </w:r>
      <w:proofErr w:type="gramEnd"/>
      <w:r w:rsidR="00285D51" w:rsidRPr="00273761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>ing</w:t>
      </w:r>
      <w:r w:rsidR="00285D51" w:rsidRPr="00273761">
        <w:rPr>
          <w:rFonts w:ascii="Arial" w:hAnsi="Arial" w:cs="Arial"/>
          <w:sz w:val="24"/>
          <w:szCs w:val="24"/>
        </w:rPr>
        <w:t xml:space="preserve"> the hardest hit households and prioritis</w:t>
      </w:r>
      <w:r>
        <w:rPr>
          <w:rFonts w:ascii="Arial" w:hAnsi="Arial" w:cs="Arial"/>
          <w:sz w:val="24"/>
          <w:szCs w:val="24"/>
        </w:rPr>
        <w:t>ing</w:t>
      </w:r>
      <w:r w:rsidR="00285D51" w:rsidRPr="00273761">
        <w:rPr>
          <w:rFonts w:ascii="Arial" w:hAnsi="Arial" w:cs="Arial"/>
          <w:sz w:val="24"/>
          <w:szCs w:val="24"/>
        </w:rPr>
        <w:t xml:space="preserve"> jobs, where we can. </w:t>
      </w:r>
    </w:p>
    <w:p w14:paraId="11C30C04" w14:textId="77777777" w:rsidR="002868BB" w:rsidRDefault="002868BB" w:rsidP="002868BB">
      <w:pPr>
        <w:pStyle w:val="ListParagraph"/>
        <w:keepLines/>
        <w:ind w:left="0"/>
        <w:rPr>
          <w:rFonts w:ascii="Arial" w:eastAsia="Arial" w:hAnsi="Arial" w:cs="Arial"/>
          <w:sz w:val="24"/>
          <w:szCs w:val="24"/>
        </w:rPr>
      </w:pPr>
    </w:p>
    <w:p w14:paraId="74DAF20E" w14:textId="4B037936" w:rsidR="00285D51" w:rsidRDefault="00285D51" w:rsidP="002868BB">
      <w:pPr>
        <w:pStyle w:val="ListParagraph"/>
        <w:keepLines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have </w:t>
      </w:r>
      <w:r w:rsidR="002868BB">
        <w:rPr>
          <w:rFonts w:ascii="Arial" w:eastAsia="Arial" w:hAnsi="Arial" w:cs="Arial"/>
          <w:sz w:val="24"/>
          <w:szCs w:val="24"/>
        </w:rPr>
        <w:t>therefore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868BB">
        <w:rPr>
          <w:rFonts w:ascii="Arial" w:eastAsia="Arial" w:hAnsi="Arial" w:cs="Arial"/>
          <w:sz w:val="24"/>
          <w:szCs w:val="24"/>
        </w:rPr>
        <w:t xml:space="preserve">protected </w:t>
      </w:r>
      <w:r>
        <w:rPr>
          <w:rFonts w:ascii="Arial" w:eastAsia="Arial" w:hAnsi="Arial" w:cs="Arial"/>
          <w:sz w:val="24"/>
          <w:szCs w:val="24"/>
        </w:rPr>
        <w:t>the indicative rise of 3.1% in the local government settlement</w:t>
      </w:r>
      <w:r w:rsidR="002868BB">
        <w:rPr>
          <w:rFonts w:ascii="Arial" w:eastAsia="Arial" w:hAnsi="Arial" w:cs="Arial"/>
          <w:sz w:val="24"/>
          <w:szCs w:val="24"/>
        </w:rPr>
        <w:t>, and in</w:t>
      </w:r>
      <w:r w:rsidRPr="003A5D73">
        <w:rPr>
          <w:rFonts w:ascii="Arial" w:hAnsi="Arial" w:cs="Arial"/>
          <w:iCs/>
          <w:sz w:val="24"/>
          <w:szCs w:val="24"/>
        </w:rPr>
        <w:t xml:space="preserve"> line with our focus on</w:t>
      </w:r>
      <w:r>
        <w:rPr>
          <w:rFonts w:ascii="Arial" w:hAnsi="Arial" w:cs="Arial"/>
          <w:iCs/>
          <w:sz w:val="24"/>
          <w:szCs w:val="24"/>
        </w:rPr>
        <w:t xml:space="preserve"> supporting households</w:t>
      </w:r>
      <w:r w:rsidRPr="003A5D73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this also continues to </w:t>
      </w:r>
      <w:r w:rsidRPr="003A5D73">
        <w:rPr>
          <w:rFonts w:ascii="Arial" w:hAnsi="Arial" w:cs="Arial"/>
          <w:iCs/>
          <w:sz w:val="24"/>
          <w:szCs w:val="24"/>
        </w:rPr>
        <w:t xml:space="preserve">protect vulnerable and low-income households from any reduction in support </w:t>
      </w:r>
      <w:r w:rsidR="002868BB">
        <w:rPr>
          <w:rFonts w:ascii="Arial" w:hAnsi="Arial" w:cs="Arial"/>
          <w:iCs/>
          <w:sz w:val="24"/>
          <w:szCs w:val="24"/>
        </w:rPr>
        <w:t>through the</w:t>
      </w:r>
      <w:r w:rsidRPr="003A5D73">
        <w:rPr>
          <w:rFonts w:ascii="Arial" w:hAnsi="Arial" w:cs="Arial"/>
          <w:iCs/>
          <w:sz w:val="24"/>
          <w:szCs w:val="24"/>
        </w:rPr>
        <w:t xml:space="preserve"> Council Tax Reduction Scheme</w:t>
      </w:r>
      <w:r w:rsidR="00E0362E">
        <w:rPr>
          <w:rFonts w:ascii="Arial" w:hAnsi="Arial" w:cs="Arial"/>
          <w:iCs/>
          <w:sz w:val="24"/>
          <w:szCs w:val="24"/>
        </w:rPr>
        <w:t xml:space="preserve"> (CTRS)</w:t>
      </w:r>
      <w:r w:rsidRPr="003A5D73">
        <w:rPr>
          <w:rFonts w:ascii="Arial" w:hAnsi="Arial" w:cs="Arial"/>
          <w:iCs/>
          <w:sz w:val="24"/>
          <w:szCs w:val="24"/>
        </w:rPr>
        <w:t xml:space="preserve">. </w:t>
      </w:r>
      <w:r w:rsidRPr="003A5D73">
        <w:rPr>
          <w:rFonts w:ascii="Arial" w:hAnsi="Arial" w:cs="Arial"/>
          <w:sz w:val="24"/>
          <w:szCs w:val="24"/>
        </w:rPr>
        <w:t xml:space="preserve">We will continue to maintain full entitlements </w:t>
      </w:r>
      <w:r w:rsidR="002868BB">
        <w:rPr>
          <w:rFonts w:ascii="Arial" w:hAnsi="Arial" w:cs="Arial"/>
          <w:sz w:val="24"/>
          <w:szCs w:val="24"/>
        </w:rPr>
        <w:t xml:space="preserve">in </w:t>
      </w:r>
      <w:r w:rsidRPr="003A5D73">
        <w:rPr>
          <w:rFonts w:ascii="Arial" w:hAnsi="Arial" w:cs="Arial"/>
          <w:sz w:val="24"/>
          <w:szCs w:val="24"/>
        </w:rPr>
        <w:t xml:space="preserve">2024-25 </w:t>
      </w:r>
      <w:r w:rsidR="002868BB">
        <w:rPr>
          <w:rFonts w:ascii="Arial" w:hAnsi="Arial" w:cs="Arial"/>
          <w:sz w:val="24"/>
          <w:szCs w:val="24"/>
        </w:rPr>
        <w:t xml:space="preserve">by </w:t>
      </w:r>
      <w:r w:rsidRPr="003A5D73">
        <w:rPr>
          <w:rFonts w:ascii="Arial" w:hAnsi="Arial" w:cs="Arial"/>
          <w:sz w:val="24"/>
          <w:szCs w:val="24"/>
        </w:rPr>
        <w:t xml:space="preserve">providing </w:t>
      </w:r>
      <w:r w:rsidRPr="003A5D73">
        <w:rPr>
          <w:rFonts w:ascii="Arial" w:hAnsi="Arial" w:cs="Arial"/>
          <w:iCs/>
          <w:sz w:val="24"/>
          <w:szCs w:val="24"/>
        </w:rPr>
        <w:t>£244m</w:t>
      </w:r>
      <w:r w:rsidR="002868BB">
        <w:rPr>
          <w:rFonts w:ascii="Arial" w:hAnsi="Arial" w:cs="Arial"/>
          <w:iCs/>
          <w:sz w:val="24"/>
          <w:szCs w:val="24"/>
        </w:rPr>
        <w:t xml:space="preserve"> in the settlement</w:t>
      </w:r>
      <w:r w:rsidRPr="003A5D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E850949" w14:textId="77777777" w:rsidR="00285D51" w:rsidRDefault="00285D51" w:rsidP="002868BB">
      <w:pPr>
        <w:keepLine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0C1F549" w14:textId="3FB076F7" w:rsidR="00285D51" w:rsidRDefault="00285D51" w:rsidP="002868BB">
      <w:pPr>
        <w:keepLines/>
        <w:rPr>
          <w:rFonts w:ascii="Arial" w:hAnsi="Arial" w:cs="Arial"/>
          <w:sz w:val="24"/>
          <w:szCs w:val="24"/>
        </w:rPr>
      </w:pPr>
      <w:r w:rsidRPr="00C554FA">
        <w:rPr>
          <w:rFonts w:ascii="Arial" w:hAnsi="Arial" w:cs="Arial"/>
          <w:iCs/>
          <w:sz w:val="24"/>
          <w:szCs w:val="24"/>
        </w:rPr>
        <w:t>In addition</w:t>
      </w:r>
      <w:r>
        <w:rPr>
          <w:rFonts w:ascii="Arial" w:hAnsi="Arial" w:cs="Arial"/>
          <w:iCs/>
          <w:sz w:val="24"/>
          <w:szCs w:val="24"/>
        </w:rPr>
        <w:t xml:space="preserve"> to the core </w:t>
      </w:r>
      <w:r w:rsidR="002868BB">
        <w:rPr>
          <w:rFonts w:ascii="Arial" w:hAnsi="Arial" w:cs="Arial"/>
          <w:iCs/>
          <w:sz w:val="24"/>
          <w:szCs w:val="24"/>
        </w:rPr>
        <w:t>settlement</w:t>
      </w:r>
      <w:r w:rsidRPr="00C554FA">
        <w:rPr>
          <w:rFonts w:ascii="Arial" w:hAnsi="Arial" w:cs="Arial"/>
          <w:iCs/>
          <w:sz w:val="24"/>
          <w:szCs w:val="24"/>
        </w:rPr>
        <w:t xml:space="preserve">, I am publishing </w:t>
      </w:r>
      <w:r>
        <w:rPr>
          <w:rFonts w:ascii="Arial" w:hAnsi="Arial" w:cs="Arial"/>
          <w:iCs/>
          <w:sz w:val="24"/>
          <w:szCs w:val="24"/>
        </w:rPr>
        <w:t xml:space="preserve">indicative </w:t>
      </w:r>
      <w:r w:rsidRPr="00C554FA">
        <w:rPr>
          <w:rFonts w:ascii="Arial" w:hAnsi="Arial" w:cs="Arial"/>
          <w:iCs/>
          <w:sz w:val="24"/>
          <w:szCs w:val="24"/>
        </w:rPr>
        <w:t xml:space="preserve">information </w:t>
      </w:r>
      <w:r w:rsidRPr="00C554FA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specific revenue and capital grants planned for 2024-25, which </w:t>
      </w:r>
      <w:r w:rsidRPr="00C554FA">
        <w:rPr>
          <w:rFonts w:ascii="Arial" w:hAnsi="Arial" w:cs="Arial"/>
          <w:sz w:val="24"/>
          <w:szCs w:val="24"/>
        </w:rPr>
        <w:t xml:space="preserve">amount to </w:t>
      </w:r>
      <w:r w:rsidR="002868BB">
        <w:rPr>
          <w:rFonts w:ascii="Arial" w:hAnsi="Arial" w:cs="Arial"/>
          <w:sz w:val="24"/>
          <w:szCs w:val="24"/>
        </w:rPr>
        <w:t xml:space="preserve">more than </w:t>
      </w:r>
      <w:r w:rsidRPr="009D760E">
        <w:rPr>
          <w:rFonts w:ascii="Arial" w:hAnsi="Arial" w:cs="Arial"/>
          <w:sz w:val="24"/>
          <w:szCs w:val="24"/>
        </w:rPr>
        <w:t>£1.3bn</w:t>
      </w:r>
      <w:r w:rsidRPr="00C554FA">
        <w:rPr>
          <w:rFonts w:ascii="Arial" w:hAnsi="Arial" w:cs="Arial"/>
          <w:sz w:val="24"/>
          <w:szCs w:val="24"/>
        </w:rPr>
        <w:t xml:space="preserve"> for revenue and </w:t>
      </w:r>
      <w:r w:rsidR="002868BB">
        <w:rPr>
          <w:rFonts w:ascii="Arial" w:hAnsi="Arial" w:cs="Arial"/>
          <w:sz w:val="24"/>
          <w:szCs w:val="24"/>
        </w:rPr>
        <w:t xml:space="preserve">more than </w:t>
      </w:r>
      <w:r w:rsidRPr="00DD5473">
        <w:rPr>
          <w:rFonts w:ascii="Arial" w:hAnsi="Arial" w:cs="Arial"/>
          <w:sz w:val="24"/>
          <w:szCs w:val="24"/>
        </w:rPr>
        <w:t>£9</w:t>
      </w:r>
      <w:r w:rsidR="009D760E">
        <w:rPr>
          <w:rFonts w:ascii="Arial" w:hAnsi="Arial" w:cs="Arial"/>
          <w:sz w:val="24"/>
          <w:szCs w:val="24"/>
        </w:rPr>
        <w:t>60</w:t>
      </w:r>
      <w:r w:rsidRPr="00DD5473">
        <w:rPr>
          <w:rFonts w:ascii="Arial" w:hAnsi="Arial" w:cs="Arial"/>
          <w:sz w:val="24"/>
          <w:szCs w:val="24"/>
        </w:rPr>
        <w:t>m</w:t>
      </w:r>
      <w:r w:rsidRPr="00C554FA">
        <w:rPr>
          <w:rFonts w:ascii="Arial" w:hAnsi="Arial" w:cs="Arial"/>
          <w:sz w:val="24"/>
          <w:szCs w:val="24"/>
        </w:rPr>
        <w:t xml:space="preserve"> for capital</w:t>
      </w:r>
      <w:r>
        <w:rPr>
          <w:rFonts w:ascii="Arial" w:hAnsi="Arial" w:cs="Arial"/>
          <w:sz w:val="24"/>
          <w:szCs w:val="24"/>
        </w:rPr>
        <w:t xml:space="preserve"> at this provisional stage. </w:t>
      </w:r>
    </w:p>
    <w:p w14:paraId="4BEBBB19" w14:textId="77777777" w:rsidR="00285D51" w:rsidRDefault="00285D51" w:rsidP="00CB0798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2D759629" w14:textId="7253FB90" w:rsidR="00285D51" w:rsidRDefault="002868BB" w:rsidP="00CB0798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CA630F">
        <w:rPr>
          <w:rFonts w:ascii="Arial" w:hAnsi="Arial" w:cs="Arial"/>
          <w:sz w:val="24"/>
          <w:szCs w:val="24"/>
        </w:rPr>
        <w:t xml:space="preserve"> </w:t>
      </w:r>
      <w:r w:rsidR="00285D51">
        <w:rPr>
          <w:rFonts w:ascii="Arial" w:hAnsi="Arial" w:cs="Arial"/>
          <w:sz w:val="24"/>
          <w:szCs w:val="24"/>
        </w:rPr>
        <w:t xml:space="preserve">have worked closely </w:t>
      </w:r>
      <w:r w:rsidR="00285D51" w:rsidRPr="00AB1F99">
        <w:rPr>
          <w:rFonts w:ascii="Arial" w:hAnsi="Arial" w:cs="Arial"/>
          <w:sz w:val="24"/>
          <w:szCs w:val="24"/>
        </w:rPr>
        <w:t>with local government</w:t>
      </w:r>
      <w:r w:rsidR="00285D51">
        <w:rPr>
          <w:rFonts w:ascii="Arial" w:hAnsi="Arial" w:cs="Arial"/>
          <w:sz w:val="24"/>
          <w:szCs w:val="24"/>
        </w:rPr>
        <w:t xml:space="preserve"> throughout the </w:t>
      </w:r>
      <w:proofErr w:type="gramStart"/>
      <w:r w:rsidR="00285D51">
        <w:rPr>
          <w:rFonts w:ascii="Arial" w:hAnsi="Arial" w:cs="Arial"/>
          <w:sz w:val="24"/>
          <w:szCs w:val="24"/>
        </w:rPr>
        <w:t>year</w:t>
      </w:r>
      <w:r w:rsidR="00285D51" w:rsidRPr="00AB1F99">
        <w:rPr>
          <w:rFonts w:ascii="Arial" w:hAnsi="Arial" w:cs="Arial"/>
          <w:sz w:val="24"/>
          <w:szCs w:val="24"/>
        </w:rPr>
        <w:t>, and</w:t>
      </w:r>
      <w:proofErr w:type="gramEnd"/>
      <w:r w:rsidR="00285D51" w:rsidRPr="00AB1F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understand </w:t>
      </w:r>
      <w:r w:rsidR="00285D51" w:rsidRPr="00AB1F99">
        <w:rPr>
          <w:rFonts w:ascii="Arial" w:hAnsi="Arial" w:cs="Arial"/>
          <w:sz w:val="24"/>
          <w:szCs w:val="24"/>
        </w:rPr>
        <w:t>the pressures local government is facing.</w:t>
      </w:r>
      <w:r w:rsidR="00CA630F">
        <w:rPr>
          <w:rFonts w:ascii="Arial" w:hAnsi="Arial" w:cs="Arial"/>
          <w:sz w:val="24"/>
          <w:szCs w:val="24"/>
        </w:rPr>
        <w:t xml:space="preserve"> I</w:t>
      </w:r>
      <w:r w:rsidR="00285D51">
        <w:rPr>
          <w:rFonts w:ascii="Arial" w:hAnsi="Arial" w:cs="Arial"/>
          <w:sz w:val="24"/>
          <w:szCs w:val="24"/>
        </w:rPr>
        <w:t xml:space="preserve"> am proud of the working relationship Welsh Government and </w:t>
      </w:r>
      <w:r>
        <w:rPr>
          <w:rFonts w:ascii="Arial" w:hAnsi="Arial" w:cs="Arial"/>
          <w:sz w:val="24"/>
          <w:szCs w:val="24"/>
        </w:rPr>
        <w:t xml:space="preserve">local government </w:t>
      </w:r>
      <w:r w:rsidR="00285D51">
        <w:rPr>
          <w:rFonts w:ascii="Arial" w:hAnsi="Arial" w:cs="Arial"/>
          <w:sz w:val="24"/>
          <w:szCs w:val="24"/>
        </w:rPr>
        <w:t xml:space="preserve">share in </w:t>
      </w:r>
      <w:proofErr w:type="gramStart"/>
      <w:r w:rsidR="00285D51">
        <w:rPr>
          <w:rFonts w:ascii="Arial" w:hAnsi="Arial" w:cs="Arial"/>
          <w:sz w:val="24"/>
          <w:szCs w:val="24"/>
        </w:rPr>
        <w:t>Wales</w:t>
      </w:r>
      <w:proofErr w:type="gramEnd"/>
      <w:r w:rsidR="00285D51">
        <w:rPr>
          <w:rFonts w:ascii="Arial" w:hAnsi="Arial" w:cs="Arial"/>
          <w:sz w:val="24"/>
          <w:szCs w:val="24"/>
        </w:rPr>
        <w:t xml:space="preserve"> and </w:t>
      </w:r>
      <w:r w:rsidR="00425BF8">
        <w:rPr>
          <w:rFonts w:ascii="Arial" w:hAnsi="Arial" w:cs="Arial"/>
          <w:sz w:val="24"/>
          <w:szCs w:val="24"/>
        </w:rPr>
        <w:t>we</w:t>
      </w:r>
      <w:r w:rsidR="00285D51">
        <w:rPr>
          <w:rFonts w:ascii="Arial" w:hAnsi="Arial" w:cs="Arial"/>
          <w:sz w:val="24"/>
          <w:szCs w:val="24"/>
        </w:rPr>
        <w:t xml:space="preserve"> will continue to engage closely through the WLGA.  </w:t>
      </w:r>
    </w:p>
    <w:p w14:paraId="130E61D6" w14:textId="77777777" w:rsidR="00285D51" w:rsidRDefault="00285D51" w:rsidP="00CB0798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05D8127C" w14:textId="283768E2" w:rsidR="00285D51" w:rsidRDefault="00285D51" w:rsidP="00286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Demand for services, alongside cost pressures</w:t>
      </w:r>
      <w:r w:rsidR="00955DC7">
        <w:rPr>
          <w:rFonts w:ascii="Arial" w:hAnsi="Arial" w:cs="Arial"/>
          <w:sz w:val="24"/>
          <w:szCs w:val="24"/>
        </w:rPr>
        <w:t xml:space="preserve">, caused by </w:t>
      </w:r>
      <w:proofErr w:type="gramStart"/>
      <w:r w:rsidR="00955DC7">
        <w:rPr>
          <w:rFonts w:ascii="Arial" w:hAnsi="Arial" w:cs="Arial"/>
          <w:sz w:val="24"/>
          <w:szCs w:val="24"/>
        </w:rPr>
        <w:t>persistently-high</w:t>
      </w:r>
      <w:proofErr w:type="gramEnd"/>
      <w:r w:rsidR="00955DC7">
        <w:rPr>
          <w:rFonts w:ascii="Arial" w:hAnsi="Arial" w:cs="Arial"/>
          <w:sz w:val="24"/>
          <w:szCs w:val="24"/>
        </w:rPr>
        <w:t xml:space="preserve"> inflation,</w:t>
      </w:r>
      <w:r>
        <w:rPr>
          <w:rFonts w:ascii="Arial" w:hAnsi="Arial" w:cs="Arial"/>
          <w:sz w:val="24"/>
          <w:szCs w:val="24"/>
        </w:rPr>
        <w:t xml:space="preserve"> means local </w:t>
      </w:r>
      <w:r w:rsidR="00955DC7">
        <w:rPr>
          <w:rFonts w:ascii="Arial" w:hAnsi="Arial" w:cs="Arial"/>
          <w:sz w:val="24"/>
          <w:szCs w:val="24"/>
        </w:rPr>
        <w:t xml:space="preserve">authorities </w:t>
      </w:r>
      <w:r w:rsidRPr="00E44EA8">
        <w:rPr>
          <w:rFonts w:ascii="Arial" w:hAnsi="Arial" w:cs="Arial"/>
          <w:sz w:val="24"/>
          <w:szCs w:val="24"/>
        </w:rPr>
        <w:t xml:space="preserve">will need to make difficult decisions </w:t>
      </w:r>
      <w:r w:rsidR="00955DC7">
        <w:rPr>
          <w:rFonts w:ascii="Arial" w:hAnsi="Arial" w:cs="Arial"/>
          <w:sz w:val="24"/>
          <w:szCs w:val="24"/>
        </w:rPr>
        <w:t xml:space="preserve">about </w:t>
      </w:r>
      <w:r w:rsidRPr="00176F5C">
        <w:rPr>
          <w:rFonts w:ascii="Arial" w:hAnsi="Arial" w:cs="Arial"/>
          <w:sz w:val="24"/>
          <w:szCs w:val="24"/>
        </w:rPr>
        <w:t>services, efficiencies, and council tax</w:t>
      </w:r>
      <w:r w:rsidRPr="00E44EA8">
        <w:rPr>
          <w:rFonts w:ascii="Arial" w:hAnsi="Arial" w:cs="Arial"/>
          <w:sz w:val="24"/>
          <w:szCs w:val="24"/>
        </w:rPr>
        <w:t xml:space="preserve"> </w:t>
      </w:r>
      <w:r w:rsidR="00955DC7">
        <w:rPr>
          <w:rFonts w:ascii="Arial" w:hAnsi="Arial" w:cs="Arial"/>
          <w:sz w:val="24"/>
          <w:szCs w:val="24"/>
        </w:rPr>
        <w:t xml:space="preserve">as they set </w:t>
      </w:r>
      <w:r>
        <w:rPr>
          <w:rFonts w:ascii="Arial" w:hAnsi="Arial" w:cs="Arial"/>
          <w:sz w:val="24"/>
          <w:szCs w:val="24"/>
        </w:rPr>
        <w:t>their</w:t>
      </w:r>
      <w:r w:rsidRPr="00E44EA8">
        <w:rPr>
          <w:rFonts w:ascii="Arial" w:hAnsi="Arial" w:cs="Arial"/>
          <w:sz w:val="24"/>
          <w:szCs w:val="24"/>
        </w:rPr>
        <w:t xml:space="preserve"> budgets</w:t>
      </w:r>
      <w:r>
        <w:rPr>
          <w:rFonts w:ascii="Arial" w:hAnsi="Arial" w:cs="Arial"/>
          <w:sz w:val="24"/>
          <w:szCs w:val="24"/>
        </w:rPr>
        <w:t xml:space="preserve">. It </w:t>
      </w:r>
      <w:r w:rsidRPr="00E44EA8">
        <w:rPr>
          <w:rFonts w:ascii="Arial" w:hAnsi="Arial" w:cs="Arial"/>
          <w:sz w:val="24"/>
          <w:szCs w:val="24"/>
        </w:rPr>
        <w:t xml:space="preserve">is important </w:t>
      </w:r>
      <w:r>
        <w:rPr>
          <w:rFonts w:ascii="Arial" w:hAnsi="Arial" w:cs="Arial"/>
          <w:sz w:val="24"/>
          <w:szCs w:val="24"/>
        </w:rPr>
        <w:t>they</w:t>
      </w:r>
      <w:r w:rsidRPr="00E44EA8">
        <w:rPr>
          <w:rFonts w:ascii="Arial" w:hAnsi="Arial" w:cs="Arial"/>
          <w:sz w:val="24"/>
          <w:szCs w:val="24"/>
        </w:rPr>
        <w:t xml:space="preserve"> engage meaningfully with </w:t>
      </w:r>
      <w:r>
        <w:rPr>
          <w:rFonts w:ascii="Arial" w:hAnsi="Arial" w:cs="Arial"/>
          <w:sz w:val="24"/>
          <w:szCs w:val="24"/>
        </w:rPr>
        <w:t>their</w:t>
      </w:r>
      <w:r w:rsidRPr="00E44EA8">
        <w:rPr>
          <w:rFonts w:ascii="Arial" w:hAnsi="Arial" w:cs="Arial"/>
          <w:sz w:val="24"/>
          <w:szCs w:val="24"/>
        </w:rPr>
        <w:t xml:space="preserve"> local communities as </w:t>
      </w:r>
      <w:r>
        <w:rPr>
          <w:rFonts w:ascii="Arial" w:hAnsi="Arial" w:cs="Arial"/>
          <w:sz w:val="24"/>
          <w:szCs w:val="24"/>
        </w:rPr>
        <w:t>they</w:t>
      </w:r>
      <w:r w:rsidRPr="00E44EA8">
        <w:rPr>
          <w:rFonts w:ascii="Arial" w:hAnsi="Arial" w:cs="Arial"/>
          <w:sz w:val="24"/>
          <w:szCs w:val="24"/>
        </w:rPr>
        <w:t xml:space="preserve"> consider priorities for the forthcoming year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D49C2B6" w14:textId="77777777" w:rsidR="00285D51" w:rsidRDefault="00285D51" w:rsidP="002868BB">
      <w:pPr>
        <w:rPr>
          <w:rFonts w:ascii="Arial" w:hAnsi="Arial" w:cs="Arial"/>
          <w:sz w:val="24"/>
          <w:szCs w:val="24"/>
        </w:rPr>
      </w:pPr>
    </w:p>
    <w:p w14:paraId="21BFABA4" w14:textId="591F1303" w:rsidR="00285D51" w:rsidRDefault="00955DC7" w:rsidP="00286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not </w:t>
      </w:r>
      <w:r w:rsidR="00285D51">
        <w:rPr>
          <w:rFonts w:ascii="Arial" w:hAnsi="Arial" w:cs="Arial"/>
          <w:sz w:val="24"/>
          <w:szCs w:val="24"/>
        </w:rPr>
        <w:t>appropriate for the Welsh Government to set an arbitrary level of council tax increase</w:t>
      </w:r>
      <w:r>
        <w:rPr>
          <w:rFonts w:ascii="Arial" w:hAnsi="Arial" w:cs="Arial"/>
          <w:sz w:val="24"/>
          <w:szCs w:val="24"/>
        </w:rPr>
        <w:t xml:space="preserve">. </w:t>
      </w:r>
      <w:r w:rsidR="008A548F">
        <w:rPr>
          <w:rFonts w:ascii="Arial" w:hAnsi="Arial" w:cs="Arial"/>
          <w:sz w:val="24"/>
          <w:szCs w:val="24"/>
        </w:rPr>
        <w:t>Local a</w:t>
      </w:r>
      <w:r w:rsidR="00285D51">
        <w:rPr>
          <w:rFonts w:ascii="Arial" w:hAnsi="Arial" w:cs="Arial"/>
          <w:sz w:val="24"/>
          <w:szCs w:val="24"/>
        </w:rPr>
        <w:t xml:space="preserve">uthorities </w:t>
      </w:r>
      <w:r w:rsidR="00285D51" w:rsidRPr="00E44EA8">
        <w:rPr>
          <w:rFonts w:ascii="Arial" w:hAnsi="Arial" w:cs="Arial"/>
          <w:sz w:val="24"/>
          <w:szCs w:val="24"/>
        </w:rPr>
        <w:t>will need to take account of the full range of funding</w:t>
      </w:r>
      <w:r w:rsidR="00285D51">
        <w:rPr>
          <w:rFonts w:ascii="Arial" w:hAnsi="Arial" w:cs="Arial"/>
          <w:sz w:val="24"/>
          <w:szCs w:val="24"/>
        </w:rPr>
        <w:t xml:space="preserve"> sources</w:t>
      </w:r>
      <w:r w:rsidR="00285D51" w:rsidRPr="00E44EA8">
        <w:rPr>
          <w:rFonts w:ascii="Arial" w:hAnsi="Arial" w:cs="Arial"/>
          <w:sz w:val="24"/>
          <w:szCs w:val="24"/>
        </w:rPr>
        <w:t xml:space="preserve"> available to them, as well as the pressures they face</w:t>
      </w:r>
      <w:r w:rsidR="00285D51">
        <w:rPr>
          <w:rFonts w:ascii="Arial" w:hAnsi="Arial" w:cs="Arial"/>
          <w:sz w:val="24"/>
          <w:szCs w:val="24"/>
        </w:rPr>
        <w:t>.</w:t>
      </w:r>
      <w:r w:rsidR="00285D51" w:rsidRPr="00AD10DF">
        <w:rPr>
          <w:rFonts w:ascii="Arial" w:hAnsi="Arial" w:cs="Arial"/>
          <w:sz w:val="24"/>
          <w:szCs w:val="24"/>
        </w:rPr>
        <w:t xml:space="preserve"> </w:t>
      </w:r>
      <w:r w:rsidR="00285D51">
        <w:rPr>
          <w:rFonts w:ascii="Arial" w:hAnsi="Arial" w:cs="Arial"/>
          <w:sz w:val="24"/>
          <w:szCs w:val="24"/>
        </w:rPr>
        <w:t>I encourage them to continue to carefully balance the impact of increases on household finances with the loss of support and services. I know that across Wales</w:t>
      </w:r>
      <w:r w:rsidR="004052EE">
        <w:rPr>
          <w:rFonts w:ascii="Arial" w:hAnsi="Arial" w:cs="Arial"/>
          <w:sz w:val="24"/>
          <w:szCs w:val="24"/>
        </w:rPr>
        <w:t>,</w:t>
      </w:r>
      <w:r w:rsidR="00285D51">
        <w:rPr>
          <w:rFonts w:ascii="Arial" w:hAnsi="Arial" w:cs="Arial"/>
          <w:sz w:val="24"/>
          <w:szCs w:val="24"/>
        </w:rPr>
        <w:t xml:space="preserve"> </w:t>
      </w:r>
      <w:r w:rsidR="004052EE">
        <w:rPr>
          <w:rFonts w:ascii="Arial" w:hAnsi="Arial" w:cs="Arial"/>
          <w:sz w:val="24"/>
          <w:szCs w:val="24"/>
        </w:rPr>
        <w:t>l</w:t>
      </w:r>
      <w:r w:rsidR="00285D51">
        <w:rPr>
          <w:rFonts w:ascii="Arial" w:hAnsi="Arial" w:cs="Arial"/>
          <w:sz w:val="24"/>
          <w:szCs w:val="24"/>
        </w:rPr>
        <w:t xml:space="preserve">eaders, elected members and officers alike will be striving to find ways to make the best use of their resources to make the most difference for their communities. </w:t>
      </w:r>
    </w:p>
    <w:p w14:paraId="51287F27" w14:textId="77777777" w:rsidR="00285D51" w:rsidRDefault="00285D51" w:rsidP="002868BB">
      <w:pPr>
        <w:rPr>
          <w:rFonts w:ascii="Arial" w:hAnsi="Arial" w:cs="Arial"/>
          <w:sz w:val="24"/>
          <w:szCs w:val="24"/>
        </w:rPr>
      </w:pPr>
    </w:p>
    <w:p w14:paraId="49FB721E" w14:textId="7D2F676C" w:rsidR="00B06552" w:rsidRDefault="00285D51" w:rsidP="002868BB">
      <w:pPr>
        <w:contextualSpacing/>
        <w:rPr>
          <w:rFonts w:ascii="Arial" w:hAnsi="Arial" w:cs="Arial"/>
          <w:iCs/>
          <w:sz w:val="24"/>
          <w:szCs w:val="24"/>
        </w:rPr>
      </w:pPr>
      <w:r w:rsidRPr="004052EE">
        <w:rPr>
          <w:rFonts w:ascii="Arial" w:hAnsi="Arial" w:cs="Arial"/>
          <w:iCs/>
          <w:sz w:val="24"/>
          <w:szCs w:val="24"/>
        </w:rPr>
        <w:t xml:space="preserve">I am providing a package of </w:t>
      </w:r>
      <w:proofErr w:type="spellStart"/>
      <w:r w:rsidRPr="004052EE">
        <w:rPr>
          <w:rFonts w:ascii="Arial" w:hAnsi="Arial" w:cs="Arial"/>
          <w:iCs/>
          <w:sz w:val="24"/>
          <w:szCs w:val="24"/>
        </w:rPr>
        <w:t>non-domestic</w:t>
      </w:r>
      <w:proofErr w:type="spellEnd"/>
      <w:r w:rsidRPr="004052EE">
        <w:rPr>
          <w:rFonts w:ascii="Arial" w:hAnsi="Arial" w:cs="Arial"/>
          <w:iCs/>
          <w:sz w:val="24"/>
          <w:szCs w:val="24"/>
        </w:rPr>
        <w:t xml:space="preserve"> rates support</w:t>
      </w:r>
      <w:r w:rsidRPr="0001131B">
        <w:rPr>
          <w:rFonts w:ascii="Arial" w:hAnsi="Arial" w:cs="Arial"/>
          <w:iCs/>
          <w:sz w:val="24"/>
          <w:szCs w:val="24"/>
        </w:rPr>
        <w:t xml:space="preserve"> </w:t>
      </w:r>
      <w:r w:rsidR="00955DC7">
        <w:rPr>
          <w:rFonts w:ascii="Arial" w:hAnsi="Arial" w:cs="Arial"/>
          <w:iCs/>
          <w:sz w:val="24"/>
          <w:szCs w:val="24"/>
        </w:rPr>
        <w:t xml:space="preserve">which </w:t>
      </w:r>
      <w:r w:rsidRPr="0001131B">
        <w:rPr>
          <w:rFonts w:ascii="Arial" w:hAnsi="Arial" w:cs="Arial"/>
          <w:iCs/>
          <w:sz w:val="24"/>
          <w:szCs w:val="24"/>
        </w:rPr>
        <w:t>will benefit every ratepayer</w:t>
      </w:r>
      <w:r w:rsidR="00523FBC">
        <w:rPr>
          <w:rFonts w:ascii="Arial" w:hAnsi="Arial" w:cs="Arial"/>
          <w:iCs/>
          <w:sz w:val="24"/>
          <w:szCs w:val="24"/>
        </w:rPr>
        <w:t xml:space="preserve"> in Wales</w:t>
      </w:r>
      <w:r w:rsidRPr="0001131B">
        <w:rPr>
          <w:rFonts w:ascii="Arial" w:hAnsi="Arial" w:cs="Arial"/>
          <w:iCs/>
          <w:sz w:val="24"/>
          <w:szCs w:val="24"/>
        </w:rPr>
        <w:t>.</w:t>
      </w:r>
      <w:r w:rsidRPr="00523FBC">
        <w:rPr>
          <w:rFonts w:ascii="Arial" w:hAnsi="Arial" w:cs="Arial"/>
          <w:iCs/>
          <w:sz w:val="24"/>
          <w:szCs w:val="24"/>
        </w:rPr>
        <w:t xml:space="preserve"> </w:t>
      </w:r>
      <w:r w:rsidR="00955DC7">
        <w:rPr>
          <w:rFonts w:ascii="Arial" w:hAnsi="Arial" w:cs="Arial"/>
          <w:iCs/>
          <w:sz w:val="24"/>
          <w:szCs w:val="24"/>
        </w:rPr>
        <w:t xml:space="preserve">I set this package out as part of the draft Budget yesterday. </w:t>
      </w:r>
      <w:r w:rsidRPr="00523FBC">
        <w:rPr>
          <w:rFonts w:ascii="Arial" w:hAnsi="Arial" w:cs="Arial"/>
          <w:iCs/>
          <w:sz w:val="24"/>
          <w:szCs w:val="24"/>
        </w:rPr>
        <w:t xml:space="preserve">We will cap the increase to the </w:t>
      </w:r>
      <w:proofErr w:type="spellStart"/>
      <w:r w:rsidRPr="00523FBC">
        <w:rPr>
          <w:rFonts w:ascii="Arial" w:hAnsi="Arial" w:cs="Arial"/>
          <w:iCs/>
          <w:sz w:val="24"/>
          <w:szCs w:val="24"/>
        </w:rPr>
        <w:t>non-domestic</w:t>
      </w:r>
      <w:proofErr w:type="spellEnd"/>
      <w:r w:rsidRPr="00523FBC">
        <w:rPr>
          <w:rFonts w:ascii="Arial" w:hAnsi="Arial" w:cs="Arial"/>
          <w:iCs/>
          <w:sz w:val="24"/>
          <w:szCs w:val="24"/>
        </w:rPr>
        <w:t xml:space="preserve"> rates multiplier for 2024-25 to 5%, at a recurring annual cost of £18m. This is lower than the 6.7% increase that would otherwise apply. </w:t>
      </w:r>
      <w:r w:rsidR="00955DC7">
        <w:rPr>
          <w:rFonts w:ascii="Arial" w:hAnsi="Arial" w:cs="Arial"/>
          <w:iCs/>
          <w:sz w:val="24"/>
          <w:szCs w:val="24"/>
        </w:rPr>
        <w:t xml:space="preserve">We </w:t>
      </w:r>
      <w:r w:rsidR="00523FBC" w:rsidRPr="00DD5473">
        <w:rPr>
          <w:rFonts w:ascii="Arial" w:hAnsi="Arial" w:cs="Arial"/>
          <w:iCs/>
          <w:sz w:val="24"/>
          <w:szCs w:val="24"/>
        </w:rPr>
        <w:t xml:space="preserve">will </w:t>
      </w:r>
      <w:r w:rsidR="00955DC7">
        <w:rPr>
          <w:rFonts w:ascii="Arial" w:hAnsi="Arial" w:cs="Arial"/>
          <w:iCs/>
          <w:sz w:val="24"/>
          <w:szCs w:val="24"/>
        </w:rPr>
        <w:t xml:space="preserve">also </w:t>
      </w:r>
      <w:r w:rsidR="00523FBC" w:rsidRPr="00DD5473">
        <w:rPr>
          <w:rFonts w:ascii="Arial" w:hAnsi="Arial" w:cs="Arial"/>
          <w:iCs/>
          <w:sz w:val="24"/>
          <w:szCs w:val="24"/>
        </w:rPr>
        <w:t xml:space="preserve">be investing an additional £78m to provide a fifth successive year of support for retail, </w:t>
      </w:r>
      <w:proofErr w:type="gramStart"/>
      <w:r w:rsidR="00523FBC" w:rsidRPr="00DD5473">
        <w:rPr>
          <w:rFonts w:ascii="Arial" w:hAnsi="Arial" w:cs="Arial"/>
          <w:iCs/>
          <w:sz w:val="24"/>
          <w:szCs w:val="24"/>
        </w:rPr>
        <w:t>leisure</w:t>
      </w:r>
      <w:proofErr w:type="gramEnd"/>
      <w:r w:rsidR="00523FBC" w:rsidRPr="00DD5473">
        <w:rPr>
          <w:rFonts w:ascii="Arial" w:hAnsi="Arial" w:cs="Arial"/>
          <w:iCs/>
          <w:sz w:val="24"/>
          <w:szCs w:val="24"/>
        </w:rPr>
        <w:t xml:space="preserve"> and hospitality businesses with their </w:t>
      </w:r>
      <w:proofErr w:type="spellStart"/>
      <w:r w:rsidR="00523FBC" w:rsidRPr="00DD5473">
        <w:rPr>
          <w:rFonts w:ascii="Arial" w:hAnsi="Arial" w:cs="Arial"/>
          <w:iCs/>
          <w:sz w:val="24"/>
          <w:szCs w:val="24"/>
        </w:rPr>
        <w:t>non-domestic</w:t>
      </w:r>
      <w:proofErr w:type="spellEnd"/>
      <w:r w:rsidR="00523FBC" w:rsidRPr="00DD5473">
        <w:rPr>
          <w:rFonts w:ascii="Arial" w:hAnsi="Arial" w:cs="Arial"/>
          <w:iCs/>
          <w:sz w:val="24"/>
          <w:szCs w:val="24"/>
        </w:rPr>
        <w:t xml:space="preserve"> rates bills. </w:t>
      </w:r>
      <w:r w:rsidR="00B06552" w:rsidRPr="00DD5473">
        <w:rPr>
          <w:rFonts w:ascii="Arial" w:hAnsi="Arial" w:cs="Arial"/>
          <w:iCs/>
          <w:sz w:val="24"/>
          <w:szCs w:val="24"/>
        </w:rPr>
        <w:t xml:space="preserve">We </w:t>
      </w:r>
      <w:r w:rsidR="00B06552">
        <w:rPr>
          <w:rFonts w:ascii="Arial" w:hAnsi="Arial" w:cs="Arial"/>
          <w:iCs/>
          <w:sz w:val="24"/>
          <w:szCs w:val="24"/>
        </w:rPr>
        <w:t xml:space="preserve">also </w:t>
      </w:r>
      <w:r w:rsidR="00B06552" w:rsidRPr="00DD5473">
        <w:rPr>
          <w:rFonts w:ascii="Arial" w:hAnsi="Arial" w:cs="Arial"/>
          <w:iCs/>
          <w:sz w:val="24"/>
          <w:szCs w:val="24"/>
        </w:rPr>
        <w:t xml:space="preserve">continue to support ratepayers with increased liabilities following the 2023 </w:t>
      </w:r>
      <w:proofErr w:type="spellStart"/>
      <w:r w:rsidR="00B06552" w:rsidRPr="00DD5473">
        <w:rPr>
          <w:rFonts w:ascii="Arial" w:hAnsi="Arial" w:cs="Arial"/>
          <w:iCs/>
          <w:sz w:val="24"/>
          <w:szCs w:val="24"/>
        </w:rPr>
        <w:t>non-domestic</w:t>
      </w:r>
      <w:proofErr w:type="spellEnd"/>
      <w:r w:rsidR="00B06552" w:rsidRPr="00DD5473">
        <w:rPr>
          <w:rFonts w:ascii="Arial" w:hAnsi="Arial" w:cs="Arial"/>
          <w:iCs/>
          <w:sz w:val="24"/>
          <w:szCs w:val="24"/>
        </w:rPr>
        <w:t xml:space="preserve"> rates revaluation. Our transitional relief scheme continues to phase in changes for eligible ratepayers at a cost of £38m in 2024</w:t>
      </w:r>
      <w:r w:rsidR="00B06552" w:rsidRPr="00DD5473">
        <w:rPr>
          <w:rFonts w:ascii="Arial" w:hAnsi="Arial" w:cs="Arial"/>
          <w:iCs/>
          <w:sz w:val="24"/>
          <w:szCs w:val="24"/>
        </w:rPr>
        <w:noBreakHyphen/>
        <w:t xml:space="preserve">25. </w:t>
      </w:r>
    </w:p>
    <w:p w14:paraId="4CB0D126" w14:textId="77777777" w:rsidR="00B06552" w:rsidRDefault="00B06552" w:rsidP="002868BB">
      <w:pPr>
        <w:contextualSpacing/>
        <w:rPr>
          <w:rFonts w:ascii="Arial" w:hAnsi="Arial" w:cs="Arial"/>
          <w:iCs/>
          <w:sz w:val="24"/>
          <w:szCs w:val="24"/>
        </w:rPr>
      </w:pPr>
    </w:p>
    <w:p w14:paraId="540A459F" w14:textId="7B7D2431" w:rsidR="00285D51" w:rsidRPr="00810477" w:rsidRDefault="00285D51" w:rsidP="002868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052EE">
        <w:rPr>
          <w:rFonts w:ascii="Arial" w:hAnsi="Arial" w:cs="Arial"/>
          <w:sz w:val="24"/>
          <w:szCs w:val="24"/>
        </w:rPr>
        <w:t xml:space="preserve">I set out the position on capital funding as part of </w:t>
      </w:r>
      <w:r w:rsidR="00955DC7">
        <w:rPr>
          <w:rFonts w:ascii="Arial" w:hAnsi="Arial" w:cs="Arial"/>
          <w:sz w:val="24"/>
          <w:szCs w:val="24"/>
        </w:rPr>
        <w:t>the draft B</w:t>
      </w:r>
      <w:r w:rsidRPr="004052EE">
        <w:rPr>
          <w:rFonts w:ascii="Arial" w:hAnsi="Arial" w:cs="Arial"/>
          <w:sz w:val="24"/>
          <w:szCs w:val="24"/>
        </w:rPr>
        <w:t>udget. I have maintained the general capital funding for local authorities at £180m, the indicative level that was set last year. With soaring inflationary costs in the construction sector</w:t>
      </w:r>
      <w:r w:rsidR="00425BF8">
        <w:rPr>
          <w:rFonts w:ascii="Arial" w:hAnsi="Arial" w:cs="Arial"/>
          <w:sz w:val="24"/>
          <w:szCs w:val="24"/>
        </w:rPr>
        <w:t>,</w:t>
      </w:r>
      <w:r w:rsidRPr="004052EE">
        <w:rPr>
          <w:rFonts w:ascii="Arial" w:hAnsi="Arial" w:cs="Arial"/>
          <w:sz w:val="24"/>
          <w:szCs w:val="24"/>
        </w:rPr>
        <w:t xml:space="preserve"> I know this will mean local authorities </w:t>
      </w:r>
      <w:r w:rsidR="00425BF8">
        <w:rPr>
          <w:rFonts w:ascii="Arial" w:hAnsi="Arial" w:cs="Arial"/>
          <w:sz w:val="24"/>
          <w:szCs w:val="24"/>
        </w:rPr>
        <w:t xml:space="preserve">will </w:t>
      </w:r>
      <w:r w:rsidRPr="004052EE">
        <w:rPr>
          <w:rFonts w:ascii="Arial" w:hAnsi="Arial" w:cs="Arial"/>
          <w:sz w:val="24"/>
          <w:szCs w:val="24"/>
        </w:rPr>
        <w:t xml:space="preserve">have to look carefully at and prioritise their capital programmes to continue to invest to best effect in </w:t>
      </w:r>
      <w:r w:rsidR="00425BF8">
        <w:rPr>
          <w:rFonts w:ascii="Arial" w:hAnsi="Arial" w:cs="Arial"/>
          <w:sz w:val="24"/>
          <w:szCs w:val="24"/>
        </w:rPr>
        <w:t xml:space="preserve">the provision of </w:t>
      </w:r>
      <w:r w:rsidRPr="004052EE">
        <w:rPr>
          <w:rFonts w:ascii="Arial" w:hAnsi="Arial" w:cs="Arial"/>
          <w:sz w:val="24"/>
          <w:szCs w:val="24"/>
        </w:rPr>
        <w:t xml:space="preserve">public services.  </w:t>
      </w:r>
      <w:r>
        <w:rPr>
          <w:rFonts w:ascii="Arial" w:hAnsi="Arial" w:cs="Arial"/>
          <w:sz w:val="24"/>
          <w:szCs w:val="24"/>
        </w:rPr>
        <w:t>I have also continued to</w:t>
      </w:r>
      <w:r w:rsidRPr="00143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 </w:t>
      </w:r>
      <w:r w:rsidRPr="00810477">
        <w:rPr>
          <w:rFonts w:ascii="Arial" w:hAnsi="Arial" w:cs="Arial"/>
          <w:sz w:val="24"/>
          <w:szCs w:val="24"/>
        </w:rPr>
        <w:t>£20</w:t>
      </w:r>
      <w:r w:rsidR="00955DC7">
        <w:rPr>
          <w:rFonts w:ascii="Arial" w:hAnsi="Arial" w:cs="Arial"/>
          <w:sz w:val="24"/>
          <w:szCs w:val="24"/>
        </w:rPr>
        <w:t>m</w:t>
      </w:r>
      <w:r w:rsidRPr="00810477">
        <w:rPr>
          <w:rFonts w:ascii="Arial" w:hAnsi="Arial" w:cs="Arial"/>
          <w:sz w:val="24"/>
          <w:szCs w:val="24"/>
        </w:rPr>
        <w:t xml:space="preserve"> in each year to enable </w:t>
      </w:r>
      <w:r>
        <w:rPr>
          <w:rFonts w:ascii="Arial" w:hAnsi="Arial" w:cs="Arial"/>
          <w:sz w:val="24"/>
          <w:szCs w:val="24"/>
        </w:rPr>
        <w:t>a</w:t>
      </w:r>
      <w:r w:rsidRPr="00810477">
        <w:rPr>
          <w:rFonts w:ascii="Arial" w:hAnsi="Arial" w:cs="Arial"/>
          <w:sz w:val="24"/>
          <w:szCs w:val="24"/>
        </w:rPr>
        <w:t>uthorities to respond to our joint priority of decarbonisation</w:t>
      </w:r>
      <w:r>
        <w:rPr>
          <w:rFonts w:ascii="Arial" w:hAnsi="Arial" w:cs="Arial"/>
          <w:sz w:val="24"/>
          <w:szCs w:val="24"/>
        </w:rPr>
        <w:t xml:space="preserve">, to continue the focus on contributing to the Net Zero Wales plan. </w:t>
      </w:r>
    </w:p>
    <w:p w14:paraId="291DD35C" w14:textId="77777777" w:rsidR="00285D51" w:rsidRDefault="00285D51" w:rsidP="002868BB">
      <w:pPr>
        <w:rPr>
          <w:rFonts w:ascii="Arial" w:hAnsi="Arial" w:cs="Arial"/>
          <w:sz w:val="24"/>
          <w:szCs w:val="24"/>
        </w:rPr>
      </w:pPr>
    </w:p>
    <w:p w14:paraId="784227CA" w14:textId="0776101F" w:rsidR="00285D51" w:rsidRPr="00C75ED2" w:rsidRDefault="00285D51" w:rsidP="002868BB">
      <w:pPr>
        <w:keepLines/>
        <w:rPr>
          <w:rFonts w:ascii="Arial" w:hAnsi="Arial" w:cs="Arial"/>
          <w:sz w:val="24"/>
          <w:szCs w:val="24"/>
        </w:rPr>
      </w:pPr>
      <w:r w:rsidRPr="00C75ED2">
        <w:rPr>
          <w:rFonts w:ascii="Arial" w:hAnsi="Arial" w:cs="Arial"/>
          <w:sz w:val="24"/>
          <w:szCs w:val="24"/>
        </w:rPr>
        <w:t xml:space="preserve">Attached to this statement is a summary table setting out the </w:t>
      </w:r>
      <w:r w:rsidR="00955DC7">
        <w:rPr>
          <w:rFonts w:ascii="Arial" w:hAnsi="Arial" w:cs="Arial"/>
          <w:sz w:val="24"/>
          <w:szCs w:val="24"/>
        </w:rPr>
        <w:t>s</w:t>
      </w:r>
      <w:r w:rsidR="00955DC7" w:rsidRPr="00C75ED2">
        <w:rPr>
          <w:rFonts w:ascii="Arial" w:hAnsi="Arial" w:cs="Arial"/>
          <w:sz w:val="24"/>
          <w:szCs w:val="24"/>
        </w:rPr>
        <w:t xml:space="preserve">ettlement </w:t>
      </w:r>
      <w:r w:rsidRPr="00C75ED2">
        <w:rPr>
          <w:rFonts w:ascii="Arial" w:hAnsi="Arial" w:cs="Arial"/>
          <w:sz w:val="24"/>
          <w:szCs w:val="24"/>
        </w:rPr>
        <w:t>allocations</w:t>
      </w:r>
      <w:r>
        <w:rPr>
          <w:rFonts w:ascii="Arial" w:hAnsi="Arial" w:cs="Arial"/>
          <w:sz w:val="24"/>
          <w:szCs w:val="24"/>
        </w:rPr>
        <w:t xml:space="preserve"> (Aggregate External Finance (AEF))</w:t>
      </w:r>
      <w:r w:rsidRPr="00C75ED2">
        <w:rPr>
          <w:rFonts w:ascii="Arial" w:hAnsi="Arial" w:cs="Arial"/>
          <w:sz w:val="24"/>
          <w:szCs w:val="24"/>
        </w:rPr>
        <w:t xml:space="preserve"> by authority</w:t>
      </w:r>
      <w:r>
        <w:rPr>
          <w:rFonts w:ascii="Arial" w:hAnsi="Arial" w:cs="Arial"/>
          <w:sz w:val="24"/>
          <w:szCs w:val="24"/>
        </w:rPr>
        <w:t xml:space="preserve">. </w:t>
      </w:r>
      <w:r w:rsidRPr="00C75ED2">
        <w:rPr>
          <w:rFonts w:ascii="Arial" w:hAnsi="Arial" w:cs="Arial"/>
          <w:sz w:val="24"/>
          <w:szCs w:val="24"/>
        </w:rPr>
        <w:t>The</w:t>
      </w:r>
      <w:r w:rsidR="00955DC7">
        <w:rPr>
          <w:rFonts w:ascii="Arial" w:hAnsi="Arial" w:cs="Arial"/>
          <w:sz w:val="24"/>
          <w:szCs w:val="24"/>
        </w:rPr>
        <w:t>y</w:t>
      </w:r>
      <w:r w:rsidRPr="00C75ED2">
        <w:rPr>
          <w:rFonts w:ascii="Arial" w:hAnsi="Arial" w:cs="Arial"/>
          <w:sz w:val="24"/>
          <w:szCs w:val="24"/>
        </w:rPr>
        <w:t xml:space="preserve"> are derived using the formula agreed with local government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FA6E7D" w14:textId="587DD5B6" w:rsidR="00955DC7" w:rsidRDefault="00285D51" w:rsidP="002868B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our Programme of Government we are committed to ensuring that local authorities </w:t>
      </w:r>
      <w:r w:rsidRPr="00273761">
        <w:rPr>
          <w:rFonts w:ascii="Arial" w:hAnsi="Arial" w:cs="Arial"/>
          <w:sz w:val="24"/>
          <w:szCs w:val="24"/>
        </w:rPr>
        <w:t>are not hampered by unnecessary bureaucracy.</w:t>
      </w:r>
      <w:r>
        <w:rPr>
          <w:rFonts w:ascii="Arial" w:hAnsi="Arial" w:cs="Arial"/>
          <w:sz w:val="24"/>
          <w:szCs w:val="24"/>
        </w:rPr>
        <w:t xml:space="preserve"> In our discussions, local authorities o</w:t>
      </w:r>
      <w:r w:rsidRPr="00273761">
        <w:rPr>
          <w:rFonts w:ascii="Arial" w:hAnsi="Arial" w:cs="Arial"/>
          <w:sz w:val="24"/>
          <w:szCs w:val="24"/>
        </w:rPr>
        <w:t>verwhelmingly highlighted grants management and administration as the most burdensome administrative overhead, and the area with the greatest opportunity for change to achieve mutual benefit.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CFD7981" w14:textId="0AC46AFC" w:rsidR="00285D51" w:rsidRPr="00254DED" w:rsidRDefault="00285D51" w:rsidP="002868B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>A</w:t>
      </w:r>
      <w:r w:rsidRPr="00254DED">
        <w:rPr>
          <w:rFonts w:ascii="Arial" w:hAnsi="Arial" w:cs="Arial"/>
          <w:color w:val="1F1F1F"/>
          <w:sz w:val="24"/>
          <w:szCs w:val="24"/>
          <w:lang w:eastAsia="en-GB"/>
        </w:rPr>
        <w:t xml:space="preserve"> programme of work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is underway </w:t>
      </w:r>
      <w:r w:rsidRPr="00254DED">
        <w:rPr>
          <w:rFonts w:ascii="Arial" w:hAnsi="Arial" w:cs="Arial"/>
          <w:color w:val="1F1F1F"/>
          <w:sz w:val="24"/>
          <w:szCs w:val="24"/>
          <w:lang w:eastAsia="en-GB"/>
        </w:rPr>
        <w:t>to reduce the number of separate grants paid to local authorities from 2024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-</w:t>
      </w:r>
      <w:r w:rsidRPr="00254DED">
        <w:rPr>
          <w:rFonts w:ascii="Arial" w:hAnsi="Arial" w:cs="Arial"/>
          <w:color w:val="1F1F1F"/>
          <w:sz w:val="24"/>
          <w:szCs w:val="24"/>
          <w:lang w:eastAsia="en-GB"/>
        </w:rPr>
        <w:t>25 and to consider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moving grants into the</w:t>
      </w:r>
      <w:r w:rsidRPr="00254DED">
        <w:rPr>
          <w:rFonts w:ascii="Arial" w:hAnsi="Arial" w:cs="Arial"/>
          <w:color w:val="1F1F1F"/>
          <w:sz w:val="24"/>
          <w:szCs w:val="24"/>
          <w:lang w:eastAsia="en-GB"/>
        </w:rPr>
        <w:t xml:space="preserve"> de-hypothecat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ed settlement i</w:t>
      </w:r>
      <w:r w:rsidRPr="00254DED">
        <w:rPr>
          <w:rFonts w:ascii="Arial" w:hAnsi="Arial" w:cs="Arial"/>
          <w:color w:val="1F1F1F"/>
          <w:sz w:val="24"/>
          <w:szCs w:val="24"/>
          <w:lang w:eastAsia="en-GB"/>
        </w:rPr>
        <w:t>f the wider context makes this appropriate.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Some areas have already been identified for change and the draft budget set</w:t>
      </w:r>
      <w:r w:rsidR="00425BF8">
        <w:rPr>
          <w:rFonts w:ascii="Arial" w:hAnsi="Arial" w:cs="Arial"/>
          <w:color w:val="1F1F1F"/>
          <w:sz w:val="24"/>
          <w:szCs w:val="24"/>
          <w:lang w:eastAsia="en-GB"/>
        </w:rPr>
        <w:t>s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out how we are rationalising and refocusing education specific grants. Where changes have already been worked through, these are set out in the grant tables published as part of the </w:t>
      </w:r>
      <w:r w:rsidR="00955DC7">
        <w:rPr>
          <w:rFonts w:ascii="Arial" w:hAnsi="Arial" w:cs="Arial"/>
          <w:color w:val="1F1F1F"/>
          <w:sz w:val="24"/>
          <w:szCs w:val="24"/>
          <w:lang w:eastAsia="en-GB"/>
        </w:rPr>
        <w:t>settlement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. This work continues and I expect more changes to be presented at part of the final settlement. I am committed to complete transparency about the movements so local </w:t>
      </w:r>
      <w:r w:rsidR="004052EE">
        <w:rPr>
          <w:rFonts w:ascii="Arial" w:hAnsi="Arial" w:cs="Arial"/>
          <w:color w:val="1F1F1F"/>
          <w:sz w:val="24"/>
          <w:szCs w:val="24"/>
          <w:lang w:eastAsia="en-GB"/>
        </w:rPr>
        <w:t>a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uthorities and others can clearly see any changes in funding.</w:t>
      </w:r>
    </w:p>
    <w:p w14:paraId="09A49947" w14:textId="125293B1" w:rsidR="00285D51" w:rsidRPr="00046630" w:rsidRDefault="00F7506E" w:rsidP="002868BB">
      <w:pPr>
        <w:keepLines/>
        <w:rPr>
          <w:rFonts w:ascii="Arial" w:hAnsi="Arial" w:cs="Arial"/>
          <w:sz w:val="24"/>
          <w:szCs w:val="24"/>
          <w:highlight w:val="lightGray"/>
        </w:rPr>
      </w:pPr>
      <w:hyperlink r:id="rId9" w:history="1">
        <w:r w:rsidR="00285D51" w:rsidRPr="00393CDE">
          <w:rPr>
            <w:rStyle w:val="Hyperlink"/>
            <w:rFonts w:ascii="Arial" w:hAnsi="Arial" w:cs="Arial"/>
            <w:sz w:val="24"/>
            <w:szCs w:val="24"/>
          </w:rPr>
          <w:t>Further details will be sent to all local authorities and published on the Welsh Government’s website</w:t>
        </w:r>
      </w:hyperlink>
      <w:r w:rsidR="003D70FB">
        <w:rPr>
          <w:rStyle w:val="Hyperlink"/>
          <w:rFonts w:ascii="Arial" w:hAnsi="Arial" w:cs="Arial"/>
          <w:sz w:val="24"/>
          <w:szCs w:val="24"/>
        </w:rPr>
        <w:t>.</w:t>
      </w:r>
    </w:p>
    <w:p w14:paraId="6F608A3E" w14:textId="77777777" w:rsidR="00154A32" w:rsidRDefault="00154A32" w:rsidP="00806E47">
      <w:pPr>
        <w:rPr>
          <w:rFonts w:ascii="Arial" w:hAnsi="Arial" w:cs="Arial"/>
          <w:sz w:val="24"/>
          <w:szCs w:val="24"/>
        </w:rPr>
      </w:pPr>
    </w:p>
    <w:p w14:paraId="12F5EAB8" w14:textId="0C2B4178" w:rsidR="00F7506E" w:rsidRPr="00F7506E" w:rsidRDefault="00F7506E" w:rsidP="00806E47">
      <w:pPr>
        <w:rPr>
          <w:rFonts w:ascii="Arial" w:hAnsi="Arial" w:cs="Arial"/>
          <w:sz w:val="24"/>
          <w:szCs w:val="24"/>
        </w:rPr>
        <w:sectPr w:rsidR="00F7506E" w:rsidRPr="00F7506E" w:rsidSect="006353A0">
          <w:headerReference w:type="first" r:id="rId10"/>
          <w:pgSz w:w="11906" w:h="16838" w:code="9"/>
          <w:pgMar w:top="1440" w:right="709" w:bottom="709" w:left="1418" w:header="720" w:footer="510" w:gutter="0"/>
          <w:cols w:space="720"/>
          <w:titlePg/>
        </w:sectPr>
      </w:pPr>
      <w:r w:rsidRPr="00F7506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This Statement is being issued during recess </w:t>
      </w:r>
      <w:proofErr w:type="gramStart"/>
      <w:r w:rsidRPr="00F7506E">
        <w:rPr>
          <w:rFonts w:ascii="Arial" w:hAnsi="Arial" w:cs="Arial"/>
          <w:color w:val="1F1F1F"/>
          <w:sz w:val="24"/>
          <w:szCs w:val="24"/>
          <w:shd w:val="clear" w:color="auto" w:fill="FFFFFF"/>
        </w:rPr>
        <w:t>in order to</w:t>
      </w:r>
      <w:proofErr w:type="gramEnd"/>
      <w:r w:rsidRPr="00F7506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keep Members informed. Should Members wish me to make a further statement or to answer questions on this when the Senedd returns, I would be happy to do so. </w:t>
      </w:r>
    </w:p>
    <w:p w14:paraId="6FAA88F3" w14:textId="77777777" w:rsidR="00806E47" w:rsidRPr="00810477" w:rsidRDefault="00BE5BE5" w:rsidP="00BE5BE5">
      <w:pPr>
        <w:pStyle w:val="Heading1"/>
      </w:pPr>
      <w:r w:rsidRPr="00810477">
        <w:lastRenderedPageBreak/>
        <w:t>Summary Table</w:t>
      </w:r>
    </w:p>
    <w:p w14:paraId="5B49DF61" w14:textId="77777777" w:rsidR="00806E47" w:rsidRPr="00810477" w:rsidRDefault="00806E47" w:rsidP="00BE5BE5">
      <w:pPr>
        <w:pStyle w:val="Heading1"/>
      </w:pPr>
    </w:p>
    <w:p w14:paraId="7BA6FF38" w14:textId="476FB54B" w:rsidR="00154A32" w:rsidRDefault="00154A32" w:rsidP="00201AFD">
      <w:pPr>
        <w:pStyle w:val="Heading1"/>
      </w:pPr>
      <w:r w:rsidRPr="00810477">
        <w:t>202</w:t>
      </w:r>
      <w:r w:rsidR="004052EE">
        <w:t>4</w:t>
      </w:r>
      <w:r w:rsidRPr="00810477">
        <w:t>-2</w:t>
      </w:r>
      <w:r w:rsidR="004052EE">
        <w:t>5</w:t>
      </w:r>
      <w:r w:rsidR="00A708E4">
        <w:t xml:space="preserve"> </w:t>
      </w:r>
      <w:r w:rsidR="007758AE">
        <w:t>P</w:t>
      </w:r>
      <w:r w:rsidRPr="00810477">
        <w:t xml:space="preserve">rovisional </w:t>
      </w:r>
      <w:r w:rsidR="00A708E4">
        <w:t>S</w:t>
      </w:r>
      <w:r w:rsidRPr="00810477">
        <w:t xml:space="preserve">ettlement </w:t>
      </w:r>
      <w:r w:rsidR="007758AE">
        <w:t>compared to 2023-24 adjusted final A</w:t>
      </w:r>
      <w:r w:rsidR="00AE7454">
        <w:t>ggregate External Finance (A</w:t>
      </w:r>
      <w:r w:rsidR="007758AE">
        <w:t>EF</w:t>
      </w:r>
      <w:r w:rsidR="00AE7454">
        <w:t>)</w:t>
      </w:r>
    </w:p>
    <w:p w14:paraId="15B5196A" w14:textId="77777777" w:rsidR="008A6CCE" w:rsidRPr="009D2777" w:rsidRDefault="008A6CCE" w:rsidP="0069355B"/>
    <w:tbl>
      <w:tblPr>
        <w:tblW w:w="13865" w:type="dxa"/>
        <w:tblLook w:val="04A0" w:firstRow="1" w:lastRow="0" w:firstColumn="1" w:lastColumn="0" w:noHBand="0" w:noVBand="1"/>
      </w:tblPr>
      <w:tblGrid>
        <w:gridCol w:w="3036"/>
        <w:gridCol w:w="2773"/>
        <w:gridCol w:w="2686"/>
        <w:gridCol w:w="2127"/>
        <w:gridCol w:w="1559"/>
        <w:gridCol w:w="1684"/>
      </w:tblGrid>
      <w:tr w:rsidR="003865D5" w:rsidRPr="003865D5" w14:paraId="455D4049" w14:textId="77777777" w:rsidTr="003865D5">
        <w:trPr>
          <w:trHeight w:val="703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7B8125" w14:textId="77777777" w:rsidR="003865D5" w:rsidRPr="003865D5" w:rsidRDefault="003865D5" w:rsidP="003865D5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6444E" w14:textId="13AC1621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2023-24 AEF (£000)</w:t>
            </w:r>
            <w:r w:rsidRPr="003865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3865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7325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2024-25 AEF including floor (£000)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2EA74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Change (£000)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93C7A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 change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21A71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Rank</w:t>
            </w:r>
          </w:p>
        </w:tc>
      </w:tr>
      <w:tr w:rsidR="003865D5" w:rsidRPr="003865D5" w14:paraId="622B0092" w14:textId="77777777" w:rsidTr="003865D5">
        <w:trPr>
          <w:trHeight w:val="446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80531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 xml:space="preserve">Isle of Anglesey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6BE605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123,866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410A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126,973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FB168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3,107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5BB58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2.5%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113A3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17</w:t>
            </w:r>
          </w:p>
        </w:tc>
      </w:tr>
      <w:tr w:rsidR="003865D5" w:rsidRPr="003865D5" w14:paraId="08D29270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C1CF43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Gwynedd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38F83B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227,541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97E6CB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232,092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7DE13A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4,551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361BA1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2.0%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CEB3C0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</w:tr>
      <w:tr w:rsidR="003865D5" w:rsidRPr="003865D5" w14:paraId="0C349043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88352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Conwy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E28FD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198,736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52E00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202,710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2C2B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3,975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4C51E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2.0%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AD32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</w:tr>
      <w:tr w:rsidR="003865D5" w:rsidRPr="003865D5" w14:paraId="01FA0B25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8F1A2D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Denbighshire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EC2743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187,785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AAF2E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194,743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367A24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6,958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F87D36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3.7%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E85B0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3865D5" w:rsidRPr="003865D5" w14:paraId="4C4FF23C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A42DC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Flintshire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33E984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251,959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920D3E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257,555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30EBD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5,596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96C4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2.2%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CF214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3865D5" w:rsidRPr="003865D5" w14:paraId="07B46468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0CC323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 xml:space="preserve">Wrexham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A6D94D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224,722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EB32AB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231,963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039FD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7,241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17CD26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3.2%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26270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</w:tr>
      <w:tr w:rsidR="003865D5" w:rsidRPr="003865D5" w14:paraId="4FEB473E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C9EFB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BDBAC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228,558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57432E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234,940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B9128E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6,381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99911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2.8%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205F5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11</w:t>
            </w:r>
          </w:p>
        </w:tc>
      </w:tr>
      <w:tr w:rsidR="003865D5" w:rsidRPr="003865D5" w14:paraId="78B4106B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18FB0E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Ceredigion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64004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129,341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6BACD5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132,715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D2700C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3,373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216230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2.6%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C09F83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14</w:t>
            </w:r>
          </w:p>
        </w:tc>
      </w:tr>
      <w:tr w:rsidR="003865D5" w:rsidRPr="003865D5" w14:paraId="3AEE7EFA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E6E30B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Pembrokeshire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0D9E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212,626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4B356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217,999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0AF1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5,372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A4F83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2.5%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93120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16</w:t>
            </w:r>
          </w:p>
        </w:tc>
      </w:tr>
      <w:tr w:rsidR="003865D5" w:rsidRPr="003865D5" w14:paraId="068C1854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8A1B4D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Carmarthenshire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465B0C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338,439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1FC1C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349,441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5A217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11,002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C2F68C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3.3%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793FA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</w:p>
        </w:tc>
      </w:tr>
      <w:tr w:rsidR="003865D5" w:rsidRPr="003865D5" w14:paraId="6F5363E9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E1180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 xml:space="preserve">Swansea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2442D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417,588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E42AB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433,590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08F88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16,002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F4686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3.8%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A14EA8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3865D5" w:rsidRPr="003865D5" w14:paraId="75A402C8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2CDC86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 xml:space="preserve">Neath Port Talbot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14FCA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276,915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2EB71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284,624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32CE63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7,708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248E6B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2.8%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7892C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12</w:t>
            </w:r>
          </w:p>
        </w:tc>
      </w:tr>
      <w:tr w:rsidR="003865D5" w:rsidRPr="003865D5" w14:paraId="32E62D33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0BA3B9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 xml:space="preserve">Bridgend 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4CDCB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250,557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7B990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257,978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6BAD3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7,422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A380C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3.0%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506E4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3865D5" w:rsidRPr="003865D5" w14:paraId="683B938B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60C53C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The Vale of Glamorgan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7B621D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202,631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6FF224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208,901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A90F72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6,270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C23D04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3.1%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ABA091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</w:p>
        </w:tc>
      </w:tr>
      <w:tr w:rsidR="003865D5" w:rsidRPr="003865D5" w14:paraId="36998225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83687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Rhondda Cynon Taf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0BC9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471,049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108F6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484,111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C1A01C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13,062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8045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2.8%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CA52D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13</w:t>
            </w:r>
          </w:p>
        </w:tc>
      </w:tr>
      <w:tr w:rsidR="003865D5" w:rsidRPr="003865D5" w14:paraId="5C632977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229444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Merthyr Tydfil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9ED1D6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118,886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E4F67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122,923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D08A33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4,037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52A551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3.4%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9CBF4A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3865D5" w:rsidRPr="003865D5" w14:paraId="4DC5995F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A91D2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Caerphilly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90C1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340,037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1B04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347,726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4C9D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7,689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213253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2.3%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946A7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19</w:t>
            </w:r>
          </w:p>
        </w:tc>
      </w:tr>
      <w:tr w:rsidR="003865D5" w:rsidRPr="003865D5" w14:paraId="2092C700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999D44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Blaenau Gwent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3305A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139,809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6DC51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143,433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2EFE3D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3,624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DC3FCE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2.6%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888CEA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15</w:t>
            </w:r>
          </w:p>
        </w:tc>
      </w:tr>
      <w:tr w:rsidR="003865D5" w:rsidRPr="003865D5" w14:paraId="14F6CE0E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9043F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Torfaen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54B60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172,265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8463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177,988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BA398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5,723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FEDB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3.3%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F43B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3865D5" w:rsidRPr="003865D5" w14:paraId="5351ACA3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4BB67E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Monmouthshire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A4DD96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122,561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D586DB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125,355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A33E5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2,794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9BD56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2.3%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56D5B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18</w:t>
            </w:r>
          </w:p>
        </w:tc>
      </w:tr>
      <w:tr w:rsidR="003865D5" w:rsidRPr="003865D5" w14:paraId="5B2AFE74" w14:textId="77777777" w:rsidTr="003865D5">
        <w:trPr>
          <w:trHeight w:val="27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58DD46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Newport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2DD47F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289,306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3DCE99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302,972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BA1D8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13,667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CA26E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4.7%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2009F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3865D5" w:rsidRPr="003865D5" w14:paraId="69E7E656" w14:textId="77777777" w:rsidTr="003865D5">
        <w:trPr>
          <w:trHeight w:val="284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708B0C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Cardiff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931C35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594,712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ADF6B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618,958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DEC60A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24,246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60355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4.1%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EB1DED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3865D5" w:rsidRPr="003865D5" w14:paraId="2258B6BC" w14:textId="77777777" w:rsidTr="003865D5">
        <w:trPr>
          <w:trHeight w:val="514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C57E6" w14:textId="77777777" w:rsidR="003865D5" w:rsidRPr="003865D5" w:rsidRDefault="003865D5" w:rsidP="003865D5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Total unitary authorities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44C030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5,519,889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8DBCAB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5,689,689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8BB92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169,800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4AB627" w14:textId="77777777" w:rsidR="003865D5" w:rsidRPr="003865D5" w:rsidRDefault="003865D5" w:rsidP="003865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3.1%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ADDB8" w14:textId="77777777" w:rsidR="003865D5" w:rsidRPr="003865D5" w:rsidRDefault="003865D5" w:rsidP="003865D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639FD3A" w14:textId="77777777" w:rsidR="00BE5BE5" w:rsidRPr="00810477" w:rsidRDefault="00BE5BE5" w:rsidP="00154A32">
      <w:pPr>
        <w:rPr>
          <w:rFonts w:ascii="Arial" w:hAnsi="Arial" w:cs="Arial"/>
          <w:b/>
          <w:sz w:val="24"/>
          <w:szCs w:val="24"/>
        </w:rPr>
      </w:pPr>
    </w:p>
    <w:p w14:paraId="156BA19F" w14:textId="77777777" w:rsidR="00154A32" w:rsidRPr="00810477" w:rsidRDefault="00154A32" w:rsidP="00154A32">
      <w:pPr>
        <w:spacing w:before="120"/>
        <w:rPr>
          <w:rFonts w:ascii="Arial" w:hAnsi="Arial" w:cs="Arial"/>
          <w:sz w:val="20"/>
          <w:lang w:eastAsia="en-GB"/>
        </w:rPr>
      </w:pPr>
      <w:r w:rsidRPr="00810477">
        <w:rPr>
          <w:rFonts w:ascii="Arial" w:hAnsi="Arial" w:cs="Arial"/>
          <w:sz w:val="20"/>
          <w:lang w:eastAsia="en-GB"/>
        </w:rPr>
        <w:t>Note: Total may not sum correctly due to rounding</w:t>
      </w:r>
    </w:p>
    <w:p w14:paraId="517CF530" w14:textId="4C9B0B5D" w:rsidR="00154A32" w:rsidRPr="00154A32" w:rsidRDefault="007758AE" w:rsidP="00154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lang w:eastAsia="en-GB"/>
        </w:rPr>
        <w:t>1</w:t>
      </w:r>
      <w:r w:rsidR="00556F69">
        <w:rPr>
          <w:rFonts w:ascii="Arial" w:hAnsi="Arial" w:cs="Arial"/>
          <w:sz w:val="20"/>
          <w:lang w:eastAsia="en-GB"/>
        </w:rPr>
        <w:t xml:space="preserve">.  </w:t>
      </w:r>
      <w:r w:rsidR="00BE5BE5" w:rsidRPr="00810477">
        <w:rPr>
          <w:rFonts w:ascii="Arial" w:hAnsi="Arial" w:cs="Arial"/>
          <w:sz w:val="20"/>
          <w:lang w:eastAsia="en-GB"/>
        </w:rPr>
        <w:t>202</w:t>
      </w:r>
      <w:r w:rsidR="0069355B">
        <w:rPr>
          <w:rFonts w:ascii="Arial" w:hAnsi="Arial" w:cs="Arial"/>
          <w:sz w:val="20"/>
          <w:lang w:eastAsia="en-GB"/>
        </w:rPr>
        <w:t>3</w:t>
      </w:r>
      <w:r w:rsidR="00BE5BE5" w:rsidRPr="00810477">
        <w:rPr>
          <w:rFonts w:ascii="Arial" w:hAnsi="Arial" w:cs="Arial"/>
          <w:sz w:val="20"/>
          <w:lang w:eastAsia="en-GB"/>
        </w:rPr>
        <w:t>-2</w:t>
      </w:r>
      <w:r w:rsidR="0069355B">
        <w:rPr>
          <w:rFonts w:ascii="Arial" w:hAnsi="Arial" w:cs="Arial"/>
          <w:sz w:val="20"/>
          <w:lang w:eastAsia="en-GB"/>
        </w:rPr>
        <w:t>4</w:t>
      </w:r>
      <w:r w:rsidR="00154A32" w:rsidRPr="00810477">
        <w:rPr>
          <w:rFonts w:ascii="Arial" w:hAnsi="Arial" w:cs="Arial"/>
          <w:sz w:val="20"/>
          <w:lang w:eastAsia="en-GB"/>
        </w:rPr>
        <w:t xml:space="preserve"> AEF adjusted </w:t>
      </w:r>
      <w:r w:rsidR="00810477">
        <w:rPr>
          <w:rFonts w:ascii="Arial" w:hAnsi="Arial" w:cs="Arial"/>
          <w:sz w:val="20"/>
          <w:lang w:eastAsia="en-GB"/>
        </w:rPr>
        <w:t>for the latest 202</w:t>
      </w:r>
      <w:r>
        <w:rPr>
          <w:rFonts w:ascii="Arial" w:hAnsi="Arial" w:cs="Arial"/>
          <w:sz w:val="20"/>
          <w:lang w:eastAsia="en-GB"/>
        </w:rPr>
        <w:t>4</w:t>
      </w:r>
      <w:r w:rsidR="00810477">
        <w:rPr>
          <w:rFonts w:ascii="Arial" w:hAnsi="Arial" w:cs="Arial"/>
          <w:sz w:val="20"/>
          <w:lang w:eastAsia="en-GB"/>
        </w:rPr>
        <w:t>-2</w:t>
      </w:r>
      <w:r>
        <w:rPr>
          <w:rFonts w:ascii="Arial" w:hAnsi="Arial" w:cs="Arial"/>
          <w:sz w:val="20"/>
          <w:lang w:eastAsia="en-GB"/>
        </w:rPr>
        <w:t>5</w:t>
      </w:r>
      <w:r w:rsidR="00810477">
        <w:rPr>
          <w:rFonts w:ascii="Arial" w:hAnsi="Arial" w:cs="Arial"/>
          <w:sz w:val="20"/>
          <w:lang w:eastAsia="en-GB"/>
        </w:rPr>
        <w:t xml:space="preserve"> tax base.</w:t>
      </w:r>
    </w:p>
    <w:sectPr w:rsidR="00154A32" w:rsidRPr="00154A32" w:rsidSect="009756D9">
      <w:headerReference w:type="first" r:id="rId11"/>
      <w:pgSz w:w="16838" w:h="11906" w:orient="landscape" w:code="9"/>
      <w:pgMar w:top="1134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441" w14:textId="77777777" w:rsidR="005079A7" w:rsidRDefault="005079A7">
      <w:r>
        <w:separator/>
      </w:r>
    </w:p>
  </w:endnote>
  <w:endnote w:type="continuationSeparator" w:id="0">
    <w:p w14:paraId="6EA724E1" w14:textId="77777777" w:rsidR="005079A7" w:rsidRDefault="005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B67A" w14:textId="77777777" w:rsidR="005079A7" w:rsidRDefault="005079A7">
      <w:r>
        <w:separator/>
      </w:r>
    </w:p>
  </w:footnote>
  <w:footnote w:type="continuationSeparator" w:id="0">
    <w:p w14:paraId="3ABE980C" w14:textId="77777777" w:rsidR="005079A7" w:rsidRDefault="0050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8A52" w14:textId="4CFA70B2" w:rsidR="006353A0" w:rsidRDefault="006353A0" w:rsidP="00806E47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8ECD70" wp14:editId="1E6C07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elsh Government logo&#10;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364CC" w14:textId="77777777" w:rsidR="006353A0" w:rsidRDefault="006353A0" w:rsidP="006353A0">
    <w:pPr>
      <w:pStyle w:val="Header"/>
    </w:pPr>
  </w:p>
  <w:p w14:paraId="5C858E72" w14:textId="77777777" w:rsidR="003719A7" w:rsidRPr="006353A0" w:rsidRDefault="003719A7" w:rsidP="0063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234" w14:textId="77777777" w:rsidR="00D272D8" w:rsidRDefault="00D272D8"/>
  <w:p w14:paraId="52FA5151" w14:textId="77777777" w:rsidR="00D272D8" w:rsidRDefault="00D272D8">
    <w:pPr>
      <w:pStyle w:val="Header"/>
    </w:pPr>
  </w:p>
  <w:p w14:paraId="680E74C1" w14:textId="77777777" w:rsidR="00D272D8" w:rsidRDefault="00D27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5765B"/>
    <w:multiLevelType w:val="hybridMultilevel"/>
    <w:tmpl w:val="961C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80A1"/>
    <w:multiLevelType w:val="hybridMultilevel"/>
    <w:tmpl w:val="1924CD98"/>
    <w:lvl w:ilvl="0" w:tplc="CACEB7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BE2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2F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44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89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A0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4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49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4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3496"/>
    <w:multiLevelType w:val="hybridMultilevel"/>
    <w:tmpl w:val="4A06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F8F"/>
    <w:multiLevelType w:val="multilevel"/>
    <w:tmpl w:val="D14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171452">
    <w:abstractNumId w:val="0"/>
  </w:num>
  <w:num w:numId="2" w16cid:durableId="1637026249">
    <w:abstractNumId w:val="3"/>
  </w:num>
  <w:num w:numId="3" w16cid:durableId="1796485494">
    <w:abstractNumId w:val="2"/>
  </w:num>
  <w:num w:numId="4" w16cid:durableId="1946109136">
    <w:abstractNumId w:val="5"/>
  </w:num>
  <w:num w:numId="5" w16cid:durableId="172378223">
    <w:abstractNumId w:val="4"/>
  </w:num>
  <w:num w:numId="6" w16cid:durableId="9031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827"/>
    <w:rsid w:val="00013B82"/>
    <w:rsid w:val="00015CEA"/>
    <w:rsid w:val="00023B69"/>
    <w:rsid w:val="000415F8"/>
    <w:rsid w:val="00041972"/>
    <w:rsid w:val="00046630"/>
    <w:rsid w:val="000516D9"/>
    <w:rsid w:val="0005566D"/>
    <w:rsid w:val="000574FE"/>
    <w:rsid w:val="0006774B"/>
    <w:rsid w:val="00080F24"/>
    <w:rsid w:val="00082B81"/>
    <w:rsid w:val="00090C3D"/>
    <w:rsid w:val="00097118"/>
    <w:rsid w:val="000B1019"/>
    <w:rsid w:val="000B1BCF"/>
    <w:rsid w:val="000C08C1"/>
    <w:rsid w:val="000C3A52"/>
    <w:rsid w:val="000C53DB"/>
    <w:rsid w:val="000C5E9B"/>
    <w:rsid w:val="000D2AA6"/>
    <w:rsid w:val="000D6320"/>
    <w:rsid w:val="000E2F6F"/>
    <w:rsid w:val="000E6BE4"/>
    <w:rsid w:val="000F4F7D"/>
    <w:rsid w:val="000F6EBF"/>
    <w:rsid w:val="00102576"/>
    <w:rsid w:val="00134918"/>
    <w:rsid w:val="00136893"/>
    <w:rsid w:val="001431AA"/>
    <w:rsid w:val="001460B1"/>
    <w:rsid w:val="001474BD"/>
    <w:rsid w:val="00154A32"/>
    <w:rsid w:val="00164814"/>
    <w:rsid w:val="0017102C"/>
    <w:rsid w:val="00180DD6"/>
    <w:rsid w:val="0018305E"/>
    <w:rsid w:val="00183D5F"/>
    <w:rsid w:val="0018725A"/>
    <w:rsid w:val="00195D1D"/>
    <w:rsid w:val="001A39E2"/>
    <w:rsid w:val="001A6AF1"/>
    <w:rsid w:val="001B027C"/>
    <w:rsid w:val="001B0330"/>
    <w:rsid w:val="001B288D"/>
    <w:rsid w:val="001C532F"/>
    <w:rsid w:val="001D188D"/>
    <w:rsid w:val="001E506B"/>
    <w:rsid w:val="001E53BF"/>
    <w:rsid w:val="001E7F21"/>
    <w:rsid w:val="00201AFD"/>
    <w:rsid w:val="00214B25"/>
    <w:rsid w:val="00222953"/>
    <w:rsid w:val="00223E62"/>
    <w:rsid w:val="0025460A"/>
    <w:rsid w:val="00254DED"/>
    <w:rsid w:val="00274F08"/>
    <w:rsid w:val="00283A39"/>
    <w:rsid w:val="00285D51"/>
    <w:rsid w:val="002868BB"/>
    <w:rsid w:val="002914D3"/>
    <w:rsid w:val="00295E49"/>
    <w:rsid w:val="002A5310"/>
    <w:rsid w:val="002B3ED8"/>
    <w:rsid w:val="002C27C6"/>
    <w:rsid w:val="002C57B6"/>
    <w:rsid w:val="002E5F77"/>
    <w:rsid w:val="002F0EB9"/>
    <w:rsid w:val="002F34B1"/>
    <w:rsid w:val="002F53A9"/>
    <w:rsid w:val="00307082"/>
    <w:rsid w:val="00307C04"/>
    <w:rsid w:val="00314E36"/>
    <w:rsid w:val="003220C1"/>
    <w:rsid w:val="00341F1F"/>
    <w:rsid w:val="00343367"/>
    <w:rsid w:val="003514F8"/>
    <w:rsid w:val="003569B9"/>
    <w:rsid w:val="00356D7B"/>
    <w:rsid w:val="00356FFA"/>
    <w:rsid w:val="00357893"/>
    <w:rsid w:val="003670C1"/>
    <w:rsid w:val="00370471"/>
    <w:rsid w:val="003719A7"/>
    <w:rsid w:val="003865D5"/>
    <w:rsid w:val="00386993"/>
    <w:rsid w:val="00391764"/>
    <w:rsid w:val="00393CDE"/>
    <w:rsid w:val="00394B71"/>
    <w:rsid w:val="003A445A"/>
    <w:rsid w:val="003A5D73"/>
    <w:rsid w:val="003A6B18"/>
    <w:rsid w:val="003A6E4F"/>
    <w:rsid w:val="003B1503"/>
    <w:rsid w:val="003B2197"/>
    <w:rsid w:val="003B3D64"/>
    <w:rsid w:val="003C5133"/>
    <w:rsid w:val="003C7062"/>
    <w:rsid w:val="003D70FB"/>
    <w:rsid w:val="003F0CC2"/>
    <w:rsid w:val="004052EE"/>
    <w:rsid w:val="00412673"/>
    <w:rsid w:val="00417B83"/>
    <w:rsid w:val="00422487"/>
    <w:rsid w:val="00425BF8"/>
    <w:rsid w:val="0043031D"/>
    <w:rsid w:val="0043468B"/>
    <w:rsid w:val="00435199"/>
    <w:rsid w:val="00461D59"/>
    <w:rsid w:val="00462045"/>
    <w:rsid w:val="00462772"/>
    <w:rsid w:val="0046501B"/>
    <w:rsid w:val="0046757C"/>
    <w:rsid w:val="00467926"/>
    <w:rsid w:val="00476FFE"/>
    <w:rsid w:val="00481430"/>
    <w:rsid w:val="00486FEA"/>
    <w:rsid w:val="004913D7"/>
    <w:rsid w:val="004A6CEA"/>
    <w:rsid w:val="004B6091"/>
    <w:rsid w:val="004B69F8"/>
    <w:rsid w:val="004C2739"/>
    <w:rsid w:val="004F3B49"/>
    <w:rsid w:val="005007C5"/>
    <w:rsid w:val="005079A7"/>
    <w:rsid w:val="00522985"/>
    <w:rsid w:val="00523FBC"/>
    <w:rsid w:val="00531BC4"/>
    <w:rsid w:val="00544AE1"/>
    <w:rsid w:val="00545219"/>
    <w:rsid w:val="00556F69"/>
    <w:rsid w:val="00560F1F"/>
    <w:rsid w:val="005637DB"/>
    <w:rsid w:val="00564751"/>
    <w:rsid w:val="00572388"/>
    <w:rsid w:val="0057303D"/>
    <w:rsid w:val="00574BB3"/>
    <w:rsid w:val="00586230"/>
    <w:rsid w:val="005A22E2"/>
    <w:rsid w:val="005A39CF"/>
    <w:rsid w:val="005B030B"/>
    <w:rsid w:val="005B1635"/>
    <w:rsid w:val="005B4DB1"/>
    <w:rsid w:val="005B65D9"/>
    <w:rsid w:val="005B7681"/>
    <w:rsid w:val="005C4C26"/>
    <w:rsid w:val="005C63AE"/>
    <w:rsid w:val="005D2A41"/>
    <w:rsid w:val="005D7663"/>
    <w:rsid w:val="005F1659"/>
    <w:rsid w:val="005F32A4"/>
    <w:rsid w:val="00603548"/>
    <w:rsid w:val="00620256"/>
    <w:rsid w:val="00623863"/>
    <w:rsid w:val="00632369"/>
    <w:rsid w:val="006350BE"/>
    <w:rsid w:val="006353A0"/>
    <w:rsid w:val="00641A90"/>
    <w:rsid w:val="00642687"/>
    <w:rsid w:val="00654C0A"/>
    <w:rsid w:val="0066298A"/>
    <w:rsid w:val="006633C7"/>
    <w:rsid w:val="0066352A"/>
    <w:rsid w:val="00663F04"/>
    <w:rsid w:val="00670227"/>
    <w:rsid w:val="006814BD"/>
    <w:rsid w:val="006844F6"/>
    <w:rsid w:val="0069133F"/>
    <w:rsid w:val="0069355B"/>
    <w:rsid w:val="006B340E"/>
    <w:rsid w:val="006B461D"/>
    <w:rsid w:val="006C2309"/>
    <w:rsid w:val="006D2B5F"/>
    <w:rsid w:val="006E0A2C"/>
    <w:rsid w:val="006E2D62"/>
    <w:rsid w:val="006E6645"/>
    <w:rsid w:val="007013E7"/>
    <w:rsid w:val="00701F20"/>
    <w:rsid w:val="0070232E"/>
    <w:rsid w:val="00703993"/>
    <w:rsid w:val="0070618C"/>
    <w:rsid w:val="00723293"/>
    <w:rsid w:val="007320A3"/>
    <w:rsid w:val="0073380E"/>
    <w:rsid w:val="00742CAB"/>
    <w:rsid w:val="00743B79"/>
    <w:rsid w:val="00744BF8"/>
    <w:rsid w:val="00747013"/>
    <w:rsid w:val="007523BC"/>
    <w:rsid w:val="00752C48"/>
    <w:rsid w:val="007758AE"/>
    <w:rsid w:val="00777E20"/>
    <w:rsid w:val="007827EC"/>
    <w:rsid w:val="007A05FB"/>
    <w:rsid w:val="007A466F"/>
    <w:rsid w:val="007B2B2C"/>
    <w:rsid w:val="007B5260"/>
    <w:rsid w:val="007C24E7"/>
    <w:rsid w:val="007D1402"/>
    <w:rsid w:val="007E0797"/>
    <w:rsid w:val="007E470F"/>
    <w:rsid w:val="007F490B"/>
    <w:rsid w:val="007F5B68"/>
    <w:rsid w:val="007F5E64"/>
    <w:rsid w:val="00800FA0"/>
    <w:rsid w:val="00806E47"/>
    <w:rsid w:val="0080743F"/>
    <w:rsid w:val="008101F3"/>
    <w:rsid w:val="00810477"/>
    <w:rsid w:val="00812370"/>
    <w:rsid w:val="008215C0"/>
    <w:rsid w:val="0082411A"/>
    <w:rsid w:val="00831F11"/>
    <w:rsid w:val="00841628"/>
    <w:rsid w:val="00846160"/>
    <w:rsid w:val="00852CEF"/>
    <w:rsid w:val="00860AC9"/>
    <w:rsid w:val="0086149A"/>
    <w:rsid w:val="00866F66"/>
    <w:rsid w:val="00867BE8"/>
    <w:rsid w:val="008708DA"/>
    <w:rsid w:val="00872206"/>
    <w:rsid w:val="00877BD2"/>
    <w:rsid w:val="00892CF0"/>
    <w:rsid w:val="008A548F"/>
    <w:rsid w:val="008A6CCE"/>
    <w:rsid w:val="008B7927"/>
    <w:rsid w:val="008D1E0B"/>
    <w:rsid w:val="008E150F"/>
    <w:rsid w:val="008E6A77"/>
    <w:rsid w:val="008F0CC6"/>
    <w:rsid w:val="008F45A6"/>
    <w:rsid w:val="008F789E"/>
    <w:rsid w:val="00903B0D"/>
    <w:rsid w:val="00905771"/>
    <w:rsid w:val="0090788E"/>
    <w:rsid w:val="00911C98"/>
    <w:rsid w:val="0091663F"/>
    <w:rsid w:val="00940D1F"/>
    <w:rsid w:val="00953A46"/>
    <w:rsid w:val="00955DC7"/>
    <w:rsid w:val="00961513"/>
    <w:rsid w:val="00967473"/>
    <w:rsid w:val="00973090"/>
    <w:rsid w:val="00990449"/>
    <w:rsid w:val="00995EEC"/>
    <w:rsid w:val="009A0069"/>
    <w:rsid w:val="009A3757"/>
    <w:rsid w:val="009B0FC6"/>
    <w:rsid w:val="009B1599"/>
    <w:rsid w:val="009B22A5"/>
    <w:rsid w:val="009B55A9"/>
    <w:rsid w:val="009B6E76"/>
    <w:rsid w:val="009C02D7"/>
    <w:rsid w:val="009D26D8"/>
    <w:rsid w:val="009D2777"/>
    <w:rsid w:val="009D5AD5"/>
    <w:rsid w:val="009D6B95"/>
    <w:rsid w:val="009D760E"/>
    <w:rsid w:val="009E4974"/>
    <w:rsid w:val="009F06C3"/>
    <w:rsid w:val="00A204C9"/>
    <w:rsid w:val="00A23742"/>
    <w:rsid w:val="00A3247B"/>
    <w:rsid w:val="00A432B6"/>
    <w:rsid w:val="00A60C72"/>
    <w:rsid w:val="00A65A10"/>
    <w:rsid w:val="00A708E4"/>
    <w:rsid w:val="00A72703"/>
    <w:rsid w:val="00A72CF3"/>
    <w:rsid w:val="00A76F56"/>
    <w:rsid w:val="00A82A45"/>
    <w:rsid w:val="00A838D2"/>
    <w:rsid w:val="00A845A9"/>
    <w:rsid w:val="00A86958"/>
    <w:rsid w:val="00A9015D"/>
    <w:rsid w:val="00A94BD3"/>
    <w:rsid w:val="00A956E6"/>
    <w:rsid w:val="00AA0161"/>
    <w:rsid w:val="00AA5651"/>
    <w:rsid w:val="00AA5848"/>
    <w:rsid w:val="00AA7750"/>
    <w:rsid w:val="00AB1F99"/>
    <w:rsid w:val="00AC04A1"/>
    <w:rsid w:val="00AC330F"/>
    <w:rsid w:val="00AD65F1"/>
    <w:rsid w:val="00AE064D"/>
    <w:rsid w:val="00AE36F6"/>
    <w:rsid w:val="00AE7454"/>
    <w:rsid w:val="00AF056B"/>
    <w:rsid w:val="00AF6779"/>
    <w:rsid w:val="00B004AA"/>
    <w:rsid w:val="00B049B1"/>
    <w:rsid w:val="00B06552"/>
    <w:rsid w:val="00B1759B"/>
    <w:rsid w:val="00B17E24"/>
    <w:rsid w:val="00B239BA"/>
    <w:rsid w:val="00B35886"/>
    <w:rsid w:val="00B42CEE"/>
    <w:rsid w:val="00B468BB"/>
    <w:rsid w:val="00B46D2D"/>
    <w:rsid w:val="00B51249"/>
    <w:rsid w:val="00B57637"/>
    <w:rsid w:val="00B60BFF"/>
    <w:rsid w:val="00B6628C"/>
    <w:rsid w:val="00B737F6"/>
    <w:rsid w:val="00B74714"/>
    <w:rsid w:val="00B76945"/>
    <w:rsid w:val="00B81693"/>
    <w:rsid w:val="00B81F17"/>
    <w:rsid w:val="00B8317D"/>
    <w:rsid w:val="00B85DEB"/>
    <w:rsid w:val="00BA62C5"/>
    <w:rsid w:val="00BC7855"/>
    <w:rsid w:val="00BE5BE5"/>
    <w:rsid w:val="00C00B7A"/>
    <w:rsid w:val="00C236CA"/>
    <w:rsid w:val="00C33E15"/>
    <w:rsid w:val="00C370B9"/>
    <w:rsid w:val="00C43B4A"/>
    <w:rsid w:val="00C554FA"/>
    <w:rsid w:val="00C64FA5"/>
    <w:rsid w:val="00C66269"/>
    <w:rsid w:val="00C70545"/>
    <w:rsid w:val="00C71692"/>
    <w:rsid w:val="00C75ED2"/>
    <w:rsid w:val="00C84A12"/>
    <w:rsid w:val="00C853CC"/>
    <w:rsid w:val="00C86A45"/>
    <w:rsid w:val="00C930D1"/>
    <w:rsid w:val="00CA630F"/>
    <w:rsid w:val="00CB0798"/>
    <w:rsid w:val="00CC003B"/>
    <w:rsid w:val="00CC0F34"/>
    <w:rsid w:val="00CE2D11"/>
    <w:rsid w:val="00CE7406"/>
    <w:rsid w:val="00CF3DC5"/>
    <w:rsid w:val="00D017E2"/>
    <w:rsid w:val="00D018F4"/>
    <w:rsid w:val="00D05058"/>
    <w:rsid w:val="00D111B2"/>
    <w:rsid w:val="00D132F6"/>
    <w:rsid w:val="00D16D97"/>
    <w:rsid w:val="00D2284C"/>
    <w:rsid w:val="00D2668A"/>
    <w:rsid w:val="00D272D8"/>
    <w:rsid w:val="00D27F42"/>
    <w:rsid w:val="00D44290"/>
    <w:rsid w:val="00D5419F"/>
    <w:rsid w:val="00D61A4A"/>
    <w:rsid w:val="00D71B22"/>
    <w:rsid w:val="00D84713"/>
    <w:rsid w:val="00DB2C62"/>
    <w:rsid w:val="00DB38E7"/>
    <w:rsid w:val="00DB7044"/>
    <w:rsid w:val="00DC6E3E"/>
    <w:rsid w:val="00DD30D3"/>
    <w:rsid w:val="00DD4B82"/>
    <w:rsid w:val="00DD5473"/>
    <w:rsid w:val="00E0362E"/>
    <w:rsid w:val="00E1556F"/>
    <w:rsid w:val="00E30FCC"/>
    <w:rsid w:val="00E3419E"/>
    <w:rsid w:val="00E43831"/>
    <w:rsid w:val="00E44EA8"/>
    <w:rsid w:val="00E47B1A"/>
    <w:rsid w:val="00E631B1"/>
    <w:rsid w:val="00E846E2"/>
    <w:rsid w:val="00E918F2"/>
    <w:rsid w:val="00EA3952"/>
    <w:rsid w:val="00EA5290"/>
    <w:rsid w:val="00EB248F"/>
    <w:rsid w:val="00EB3E5B"/>
    <w:rsid w:val="00EB5F93"/>
    <w:rsid w:val="00EC0568"/>
    <w:rsid w:val="00EC4E9E"/>
    <w:rsid w:val="00EE2CC3"/>
    <w:rsid w:val="00EE4D07"/>
    <w:rsid w:val="00EE721A"/>
    <w:rsid w:val="00F0272E"/>
    <w:rsid w:val="00F2438B"/>
    <w:rsid w:val="00F26DA9"/>
    <w:rsid w:val="00F32255"/>
    <w:rsid w:val="00F4068B"/>
    <w:rsid w:val="00F47659"/>
    <w:rsid w:val="00F47DBA"/>
    <w:rsid w:val="00F51388"/>
    <w:rsid w:val="00F53BDA"/>
    <w:rsid w:val="00F6260A"/>
    <w:rsid w:val="00F72B2C"/>
    <w:rsid w:val="00F7506E"/>
    <w:rsid w:val="00F81C33"/>
    <w:rsid w:val="00F83729"/>
    <w:rsid w:val="00F84289"/>
    <w:rsid w:val="00F923C2"/>
    <w:rsid w:val="00F97613"/>
    <w:rsid w:val="00FA16CD"/>
    <w:rsid w:val="00FF09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3E50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,L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44AE1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54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2B3E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3ED8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E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BE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58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886"/>
    <w:rPr>
      <w:rFonts w:ascii="TradeGothic" w:hAnsi="TradeGothic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38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1A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1A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62386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B737F6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85D51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wales/local-government-revenue-and-capital-settlement-2024-20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A48816894</value>
    </field>
    <field name="Objective-Title">
      <value order="0">Written Statement - English</value>
    </field>
    <field name="Objective-Description">
      <value order="0"/>
    </field>
    <field name="Objective-CreationStamp">
      <value order="0">2023-12-18T17:20:45Z</value>
    </field>
    <field name="Objective-IsApproved">
      <value order="0">false</value>
    </field>
    <field name="Objective-IsPublished">
      <value order="0">true</value>
    </field>
    <field name="Objective-DatePublished">
      <value order="0">2023-12-19T10:16:36Z</value>
    </field>
    <field name="Objective-ModificationStamp">
      <value order="0">2023-12-19T10:16:35Z</value>
    </field>
    <field name="Objective-Owner">
      <value order="0">Melvin, Andrea (CRLG - Local Government - Local Gov. Funding)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Save:Unitary Authority Settlement:Administration:2024-2025:Local Authorities - 2024-2025 - Unitary Authorities Settlement - Reports &amp; Outputs:Provisional Settlement - Documents for the web</value>
    </field>
    <field name="Objective-Parent">
      <value order="0">Provisional Settlement - Documents for the web</value>
    </field>
    <field name="Objective-State">
      <value order="0">Published</value>
    </field>
    <field name="Objective-VersionId">
      <value order="0">vA91563551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qA1736748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BB08C95-2567-4176-B8BC-3A1272DA4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Provisional Local Government Settlement 2022-23</vt:lpstr>
      <vt:lpstr>Provisional Local Government Settlement 2022-23</vt:lpstr>
    </vt:vector>
  </TitlesOfParts>
  <Company>COI Communications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Local Government Settlement 2022-23</dc:title>
  <dc:creator>burnsc</dc:creator>
  <cp:lastModifiedBy>Carey, Helen (OFM - Cabinet Division)</cp:lastModifiedBy>
  <cp:revision>7</cp:revision>
  <cp:lastPrinted>2021-12-20T15:37:00Z</cp:lastPrinted>
  <dcterms:created xsi:type="dcterms:W3CDTF">2023-12-20T08:20:00Z</dcterms:created>
  <dcterms:modified xsi:type="dcterms:W3CDTF">2023-12-20T08:40:00Z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A48816894</vt:lpwstr>
  </property>
  <property fmtid="{D5CDD505-2E9C-101B-9397-08002B2CF9AE}" pid="4" name="Objective-Title">
    <vt:lpwstr>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2023-12-18T17:20:45Z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2023-12-19T10:16:36Z</vt:filetime>
  </property>
  <property fmtid="{D5CDD505-2E9C-101B-9397-08002B2CF9AE}" pid="10" name="Objective-ModificationStamp">
    <vt:filetime>2023-12-19T10:16:35Z</vt:filetime>
  </property>
  <property fmtid="{D5CDD505-2E9C-101B-9397-08002B2CF9AE}" pid="11" name="Objective-Owner">
    <vt:lpwstr>Melvin, Andrea (CRLG - Local Government - Local Gov. Funding)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Save:Unitary Authority Settlement:Administration:2024-2025:Local Authorities - 2024-2025 - Unitary Authorities Settlement - Reports &amp; Outputs:Provisional Settlement - Documents for the web:</vt:lpwstr>
  </property>
  <property fmtid="{D5CDD505-2E9C-101B-9397-08002B2CF9AE}" pid="13" name="Objective-Parent">
    <vt:lpwstr>Provisional Settlement - Documents for the web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vA91563551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